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第二事业部-全鑫项目-</w:t>
      </w:r>
      <w:bookmarkEnd w:id="0"/>
      <w:r>
        <w:rPr>
          <w:rFonts w:hint="eastAsia" w:asciiTheme="minorEastAsia" w:hAnsiTheme="minorEastAsia" w:eastAsiaTheme="minorEastAsia" w:cstheme="minorEastAsia"/>
          <w:b/>
          <w:bCs/>
          <w:sz w:val="44"/>
          <w:szCs w:val="44"/>
          <w:lang w:val="en-US" w:eastAsia="zh-CN"/>
        </w:rPr>
        <w:t>多孔砖</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w:t>
      </w:r>
      <w:bookmarkEnd w:id="1"/>
      <w:r>
        <w:rPr>
          <w:rFonts w:hint="eastAsia" w:asciiTheme="minorEastAsia" w:hAnsiTheme="minorEastAsia" w:eastAsiaTheme="minorEastAsia" w:cstheme="minorEastAsia"/>
          <w:b/>
          <w:bCs/>
          <w:sz w:val="32"/>
          <w:szCs w:val="32"/>
          <w:u w:val="single"/>
          <w:lang w:val="en-US" w:eastAsia="zh-CN"/>
        </w:rPr>
        <w:t>99</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068BC547">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第二事业部-全鑫项目-多孔砖</w:t>
      </w:r>
      <w:bookmarkStart w:id="2" w:name="_GoBack"/>
      <w:bookmarkEnd w:id="2"/>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18</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