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85056D9">
      <w:pPr>
        <w:rPr>
          <w:rFonts w:hint="eastAsia" w:asciiTheme="minorEastAsia" w:hAnsiTheme="minorEastAsia" w:eastAsiaTheme="minorEastAsia" w:cstheme="minorEastAsia"/>
          <w:kern w:val="1"/>
          <w:sz w:val="44"/>
          <w:szCs w:val="44"/>
          <w:lang w:val="en-US" w:eastAsia="zh-CN"/>
        </w:rPr>
      </w:pPr>
      <w:r>
        <w:rPr>
          <w:rFonts w:hint="eastAsia" w:asciiTheme="minorEastAsia" w:hAnsiTheme="minorEastAsia" w:eastAsiaTheme="minorEastAsia" w:cstheme="minorEastAsia"/>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0"/>
                <wp:wrapNone/>
                <wp:docPr id="3" name="文本框1"/>
                <wp:cNvGraphicFramePr/>
                <a:graphic xmlns:a="http://schemas.openxmlformats.org/drawingml/2006/main">
                  <a:graphicData uri="http://schemas.microsoft.com/office/word/2010/wordprocessingShape">
                    <wps:wsp>
                      <wps:cNvSpPr txBox="1"/>
                      <wps:spPr>
                        <a:xfrm>
                          <a:off x="0" y="0"/>
                          <a:ext cx="114935" cy="198120"/>
                        </a:xfrm>
                        <a:prstGeom prst="rect">
                          <a:avLst/>
                        </a:prstGeom>
                        <a:noFill/>
                        <a:ln>
                          <a:noFill/>
                        </a:ln>
                      </wps:spPr>
                      <wps:txbx>
                        <w:txbxContent>
                          <w:p w14:paraId="4C1752BA"/>
                        </w:txbxContent>
                      </wps:txbx>
                      <wps:bodyPr wrap="none" lIns="0" tIns="0" rIns="0" bIns="0" upright="1">
                        <a:spAutoFit/>
                      </wps:bodyPr>
                    </wps:wsp>
                  </a:graphicData>
                </a:graphic>
              </wp:anchor>
            </w:drawing>
          </mc:Choice>
          <mc:Fallback>
            <w:pict>
              <v:shape id="文本框1" o:spid="_x0000_s1026" o:spt="202" type="#_x0000_t202" style="position:absolute;left:0pt;margin-left:0pt;margin-top:0pt;height:15.6pt;width:9.05pt;mso-position-horizontal-relative:page;mso-position-vertical-relative:page;mso-wrap-style:none;z-index:-251657216;mso-width-relative:page;mso-height-relative:page;" filled="f" stroked="f" coordsize="21600,21600" o:allowincell="f" o:gfxdata="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HQSY3QAAAAAwEAAA8AAAAAAAAAAQAgAAAAIgAAAGRycy9kb3du&#10;cmV2LnhtbFBLAQIUABQAAAAIAIdO4kA0N92WzgEAAJYDAAAOAAAAAAAAAAEAIAAAAB8BAABkcnMv&#10;ZTJvRG9jLnhtbFBLBQYAAAAABgAGAFkBAABfBQAAAAA=&#10;">
                <v:fill on="f" focussize="0,0"/>
                <v:stroke on="f"/>
                <v:imagedata o:title=""/>
                <o:lock v:ext="edit" aspectratio="f"/>
                <v:textbox inset="0mm,0mm,0mm,0mm" style="mso-fit-shape-to-text:t;">
                  <w:txbxContent>
                    <w:p w14:paraId="4C1752BA"/>
                  </w:txbxContent>
                </v:textbox>
              </v:shape>
            </w:pict>
          </mc:Fallback>
        </mc:AlternateContent>
      </w:r>
      <w:r>
        <w:rPr>
          <w:rFonts w:hint="eastAsia" w:asciiTheme="minorEastAsia" w:hAnsiTheme="minorEastAsia" w:eastAsiaTheme="minorEastAsia" w:cstheme="minorEastAsia"/>
          <w:kern w:val="1"/>
          <w:sz w:val="44"/>
          <w:szCs w:val="44"/>
        </w:rPr>
        <w:t xml:space="preserve">   </w:t>
      </w:r>
      <w:r>
        <w:rPr>
          <w:rFonts w:hint="eastAsia" w:asciiTheme="minorEastAsia" w:hAnsiTheme="minorEastAsia" w:eastAsiaTheme="minorEastAsia" w:cstheme="minorEastAsia"/>
          <w:kern w:val="1"/>
          <w:sz w:val="44"/>
          <w:szCs w:val="44"/>
          <w:lang w:val="en-US" w:eastAsia="zh-CN"/>
        </w:rPr>
        <w:t xml:space="preserve"> </w:t>
      </w:r>
    </w:p>
    <w:p w14:paraId="3BC6CC0E">
      <w:pPr>
        <w:pStyle w:val="2"/>
        <w:rPr>
          <w:rFonts w:hint="eastAsia" w:asciiTheme="minorEastAsia" w:hAnsiTheme="minorEastAsia" w:eastAsiaTheme="minorEastAsia" w:cstheme="minorEastAsia"/>
          <w:kern w:val="1"/>
          <w:sz w:val="44"/>
          <w:szCs w:val="44"/>
        </w:rPr>
      </w:pPr>
    </w:p>
    <w:p w14:paraId="4BBD4E7E">
      <w:pPr>
        <w:pStyle w:val="2"/>
        <w:rPr>
          <w:rFonts w:hint="eastAsia" w:asciiTheme="minorEastAsia" w:hAnsiTheme="minorEastAsia" w:eastAsiaTheme="minorEastAsia" w:cstheme="minorEastAsia"/>
          <w:kern w:val="1"/>
          <w:sz w:val="44"/>
          <w:szCs w:val="44"/>
        </w:rPr>
      </w:pPr>
    </w:p>
    <w:p w14:paraId="3A8BF5C3">
      <w:pPr>
        <w:pStyle w:val="2"/>
        <w:ind w:firstLine="1215" w:firstLineChars="300"/>
        <w:jc w:val="both"/>
        <w:rPr>
          <w:rFonts w:hint="eastAsia" w:asciiTheme="minorEastAsia" w:hAnsiTheme="minorEastAsia" w:eastAsiaTheme="minorEastAsia" w:cstheme="minorEastAsia"/>
          <w:b/>
          <w:bCs/>
          <w:sz w:val="40"/>
          <w:szCs w:val="40"/>
          <w:lang w:val="en-US" w:eastAsia="zh-CN"/>
        </w:rPr>
      </w:pPr>
      <w:r>
        <w:rPr>
          <w:rFonts w:hint="eastAsia" w:asciiTheme="minorEastAsia" w:hAnsiTheme="minorEastAsia" w:eastAsiaTheme="minorEastAsia" w:cstheme="minorEastAsia"/>
          <w:b/>
          <w:bCs/>
          <w:sz w:val="40"/>
          <w:szCs w:val="40"/>
          <w:lang w:val="en-US" w:eastAsia="zh-CN"/>
        </w:rPr>
        <w:t>电控-安庆铜矿控制箱箱体及附件</w:t>
      </w:r>
    </w:p>
    <w:p w14:paraId="5B1DEC59">
      <w:pPr>
        <w:pStyle w:val="2"/>
        <w:jc w:val="both"/>
        <w:rPr>
          <w:rFonts w:hint="eastAsia" w:asciiTheme="minorEastAsia" w:hAnsiTheme="minorEastAsia" w:eastAsiaTheme="minorEastAsia" w:cstheme="minorEastAsia"/>
          <w:b/>
          <w:bCs/>
          <w:sz w:val="40"/>
          <w:szCs w:val="40"/>
          <w:lang w:val="en-US" w:eastAsia="zh-CN"/>
        </w:rPr>
      </w:pPr>
    </w:p>
    <w:p w14:paraId="0A712830">
      <w:pPr>
        <w:tabs>
          <w:tab w:val="left" w:pos="7020"/>
        </w:tabs>
        <w:jc w:val="center"/>
        <w:rPr>
          <w:rFonts w:asciiTheme="minorEastAsia" w:hAnsiTheme="minorEastAsia" w:eastAsiaTheme="minorEastAsia" w:cstheme="minorEastAsia"/>
          <w:b/>
          <w:sz w:val="72"/>
          <w:szCs w:val="72"/>
        </w:rPr>
      </w:pPr>
      <w:r>
        <w:rPr>
          <w:rFonts w:hint="eastAsia" w:asciiTheme="minorEastAsia" w:hAnsiTheme="minorEastAsia" w:eastAsiaTheme="minorEastAsia" w:cstheme="minorEastAsia"/>
          <w:b/>
          <w:sz w:val="72"/>
          <w:szCs w:val="72"/>
          <w:lang w:val="en-US" w:eastAsia="zh-CN"/>
        </w:rPr>
        <w:t>竞价</w:t>
      </w:r>
      <w:r>
        <w:rPr>
          <w:rFonts w:hint="eastAsia" w:asciiTheme="minorEastAsia" w:hAnsiTheme="minorEastAsia" w:eastAsiaTheme="minorEastAsia" w:cstheme="minorEastAsia"/>
          <w:b/>
          <w:sz w:val="72"/>
          <w:szCs w:val="72"/>
        </w:rPr>
        <w:t>文件</w:t>
      </w:r>
    </w:p>
    <w:p w14:paraId="3D69F8B3">
      <w:pPr>
        <w:tabs>
          <w:tab w:val="left" w:pos="7020"/>
        </w:tabs>
        <w:jc w:val="center"/>
        <w:rPr>
          <w:rFonts w:asciiTheme="minorEastAsia" w:hAnsiTheme="minorEastAsia" w:eastAsiaTheme="minorEastAsia" w:cstheme="minorEastAsia"/>
          <w:b/>
          <w:sz w:val="52"/>
          <w:szCs w:val="52"/>
        </w:rPr>
      </w:pPr>
    </w:p>
    <w:p w14:paraId="725BBB96">
      <w:pPr>
        <w:pStyle w:val="2"/>
      </w:pPr>
    </w:p>
    <w:p w14:paraId="3E9D2F7C">
      <w:pPr>
        <w:rPr>
          <w:rFonts w:hint="eastAsia" w:asciiTheme="minorEastAsia" w:hAnsiTheme="minorEastAsia" w:eastAsiaTheme="minorEastAsia" w:cstheme="minorEastAsia"/>
          <w:b/>
          <w:bCs/>
          <w:sz w:val="32"/>
          <w:szCs w:val="32"/>
          <w:u w:val="single"/>
          <w:lang w:val="en-US" w:eastAsia="zh-CN"/>
        </w:rPr>
      </w:pPr>
      <w:r>
        <w:rPr>
          <w:rFonts w:hint="eastAsia" w:asciiTheme="minorEastAsia" w:hAnsiTheme="minorEastAsia" w:eastAsiaTheme="minorEastAsia" w:cstheme="minorEastAsia"/>
          <w:b/>
          <w:bCs/>
          <w:sz w:val="32"/>
          <w:szCs w:val="32"/>
          <w:lang w:val="en-US" w:eastAsia="zh-CN"/>
        </w:rPr>
        <w:t>竞价</w:t>
      </w:r>
      <w:r>
        <w:rPr>
          <w:rFonts w:hint="eastAsia" w:asciiTheme="minorEastAsia" w:hAnsiTheme="minorEastAsia" w:eastAsiaTheme="minorEastAsia" w:cstheme="minorEastAsia"/>
          <w:b/>
          <w:bCs/>
          <w:sz w:val="32"/>
          <w:szCs w:val="32"/>
        </w:rPr>
        <w:t>编号：</w:t>
      </w:r>
      <w:r>
        <w:rPr>
          <w:rFonts w:hint="eastAsia" w:asciiTheme="minorEastAsia" w:hAnsiTheme="minorEastAsia" w:eastAsiaTheme="minorEastAsia" w:cstheme="minorEastAsia"/>
          <w:b/>
          <w:bCs/>
          <w:sz w:val="32"/>
          <w:szCs w:val="32"/>
          <w:u w:val="single"/>
        </w:rPr>
        <w:t>TGJA-WZ-202</w:t>
      </w:r>
      <w:r>
        <w:rPr>
          <w:rFonts w:hint="eastAsia" w:asciiTheme="minorEastAsia" w:hAnsiTheme="minorEastAsia" w:eastAsiaTheme="minorEastAsia" w:cstheme="minorEastAsia"/>
          <w:b/>
          <w:bCs/>
          <w:sz w:val="32"/>
          <w:szCs w:val="32"/>
          <w:u w:val="single"/>
          <w:lang w:val="en-US" w:eastAsia="zh-CN"/>
        </w:rPr>
        <w:t>4166</w:t>
      </w:r>
    </w:p>
    <w:p w14:paraId="033EB69D">
      <w:pPr>
        <w:rPr>
          <w:rFonts w:asciiTheme="minorEastAsia" w:hAnsiTheme="minorEastAsia" w:eastAsiaTheme="minorEastAsia" w:cstheme="minorEastAsia"/>
          <w:b/>
          <w:bCs/>
          <w:sz w:val="28"/>
          <w:szCs w:val="28"/>
        </w:rPr>
      </w:pPr>
      <w:r>
        <w:rPr>
          <w:rFonts w:hint="eastAsia" w:asciiTheme="minorEastAsia" w:hAnsiTheme="minorEastAsia" w:eastAsiaTheme="minorEastAsia" w:cstheme="minorEastAsia"/>
          <w:b/>
          <w:bCs/>
          <w:sz w:val="32"/>
          <w:szCs w:val="32"/>
          <w:lang w:val="en-US" w:eastAsia="zh-CN"/>
        </w:rPr>
        <w:t>竞 价</w:t>
      </w:r>
      <w:r>
        <w:rPr>
          <w:rFonts w:hint="eastAsia" w:asciiTheme="minorEastAsia" w:hAnsiTheme="minorEastAsia" w:eastAsiaTheme="minorEastAsia" w:cstheme="minorEastAsia"/>
          <w:b/>
          <w:bCs/>
          <w:sz w:val="32"/>
          <w:szCs w:val="32"/>
        </w:rPr>
        <w:t xml:space="preserve"> 人: </w:t>
      </w:r>
      <w:r>
        <w:rPr>
          <w:rFonts w:hint="eastAsia" w:asciiTheme="minorEastAsia" w:hAnsiTheme="minorEastAsia" w:eastAsiaTheme="minorEastAsia" w:cstheme="minorEastAsia"/>
          <w:b/>
          <w:bCs/>
          <w:sz w:val="28"/>
          <w:szCs w:val="28"/>
        </w:rPr>
        <w:t>铜陵有色金属集团铜冠建筑安装股份有限公司（盖章）</w:t>
      </w:r>
    </w:p>
    <w:p w14:paraId="1B8719CB">
      <w:pPr>
        <w:rPr>
          <w:rFonts w:asciiTheme="minorEastAsia" w:hAnsiTheme="minorEastAsia" w:eastAsiaTheme="minorEastAsia" w:cstheme="minorEastAsia"/>
          <w:b/>
          <w:bCs/>
          <w:sz w:val="32"/>
          <w:szCs w:val="32"/>
        </w:rPr>
      </w:pPr>
    </w:p>
    <w:p w14:paraId="7A2893EE">
      <w:pPr>
        <w:rPr>
          <w:rFonts w:asciiTheme="minorEastAsia" w:hAnsiTheme="minorEastAsia" w:eastAsiaTheme="minorEastAsia" w:cstheme="minorEastAsia"/>
          <w:b/>
          <w:bCs/>
          <w:sz w:val="32"/>
          <w:szCs w:val="32"/>
          <w:u w:val="single"/>
        </w:rPr>
      </w:pPr>
      <w:r>
        <w:rPr>
          <w:rFonts w:hint="eastAsia" w:asciiTheme="minorEastAsia" w:hAnsiTheme="minorEastAsia" w:eastAsiaTheme="minorEastAsia" w:cstheme="minorEastAsia"/>
          <w:b/>
          <w:bCs/>
          <w:sz w:val="32"/>
          <w:szCs w:val="32"/>
        </w:rPr>
        <w:t>联 系 人：</w:t>
      </w:r>
      <w:r>
        <w:rPr>
          <w:rFonts w:hint="eastAsia" w:asciiTheme="minorEastAsia" w:hAnsiTheme="minorEastAsia" w:eastAsiaTheme="minorEastAsia" w:cstheme="minorEastAsia"/>
          <w:b/>
          <w:bCs/>
          <w:sz w:val="32"/>
          <w:szCs w:val="32"/>
          <w:u w:val="single"/>
          <w:lang w:eastAsia="zh-CN"/>
        </w:rPr>
        <w:t>贾杰</w:t>
      </w:r>
      <w:r>
        <w:rPr>
          <w:rFonts w:hint="eastAsia" w:asciiTheme="minorEastAsia" w:hAnsiTheme="minorEastAsia" w:eastAsiaTheme="minorEastAsia" w:cstheme="minorEastAsia"/>
          <w:b/>
          <w:bCs/>
          <w:sz w:val="32"/>
          <w:szCs w:val="32"/>
          <w:u w:val="single"/>
        </w:rPr>
        <w:t>（</w:t>
      </w:r>
      <w:r>
        <w:rPr>
          <w:rFonts w:hint="eastAsia" w:asciiTheme="minorEastAsia" w:hAnsiTheme="minorEastAsia" w:eastAsiaTheme="minorEastAsia" w:cstheme="minorEastAsia"/>
          <w:b/>
          <w:bCs/>
          <w:sz w:val="32"/>
          <w:szCs w:val="32"/>
          <w:u w:val="single"/>
          <w:lang w:val="en-US" w:eastAsia="zh-CN"/>
        </w:rPr>
        <w:t>13965211845</w:t>
      </w:r>
      <w:r>
        <w:rPr>
          <w:rFonts w:hint="eastAsia" w:asciiTheme="minorEastAsia" w:hAnsiTheme="minorEastAsia" w:eastAsiaTheme="minorEastAsia" w:cstheme="minorEastAsia"/>
          <w:b/>
          <w:bCs/>
          <w:sz w:val="32"/>
          <w:szCs w:val="32"/>
          <w:u w:val="single"/>
        </w:rPr>
        <w:t>）、黄赟（18656211500）</w:t>
      </w:r>
    </w:p>
    <w:p w14:paraId="36A43546">
      <w:pPr>
        <w:tabs>
          <w:tab w:val="left" w:pos="7020"/>
        </w:tabs>
        <w:snapToGrid w:val="0"/>
        <w:spacing w:line="600" w:lineRule="exact"/>
        <w:jc w:val="left"/>
        <w:rPr>
          <w:rFonts w:asciiTheme="minorEastAsia" w:hAnsiTheme="minorEastAsia" w:eastAsiaTheme="minorEastAsia" w:cstheme="minorEastAsia"/>
          <w:b/>
          <w:bCs/>
          <w:sz w:val="32"/>
          <w:szCs w:val="32"/>
          <w:u w:val="single"/>
        </w:rPr>
        <w:sectPr>
          <w:headerReference r:id="rId3" w:type="default"/>
          <w:footerReference r:id="rId4" w:type="default"/>
          <w:footerReference r:id="rId5" w:type="even"/>
          <w:pgSz w:w="11906" w:h="16838"/>
          <w:pgMar w:top="1417" w:right="1417" w:bottom="1417" w:left="1417" w:header="851" w:footer="272" w:gutter="283"/>
          <w:pgNumType w:start="1"/>
          <w:cols w:space="0" w:num="1"/>
          <w:rtlGutter w:val="0"/>
          <w:docGrid w:type="linesAndChars" w:linePitch="312" w:charSpace="1033"/>
        </w:sectPr>
      </w:pPr>
    </w:p>
    <w:p w14:paraId="696450D8">
      <w:pPr>
        <w:spacing w:line="360" w:lineRule="auto"/>
        <w:rPr>
          <w:rFonts w:hint="eastAsia" w:ascii="宋体" w:hAnsi="宋体" w:eastAsia="宋体" w:cs="宋体"/>
          <w:b/>
          <w:bCs/>
          <w:sz w:val="24"/>
          <w:szCs w:val="24"/>
        </w:rPr>
      </w:pPr>
    </w:p>
    <w:p w14:paraId="5DF841FB">
      <w:pPr>
        <w:spacing w:line="360" w:lineRule="auto"/>
        <w:rPr>
          <w:rFonts w:hint="eastAsia" w:ascii="仿宋" w:hAnsi="仿宋" w:eastAsia="仿宋" w:cs="仿宋"/>
          <w:b/>
          <w:bCs/>
          <w:sz w:val="24"/>
          <w:szCs w:val="24"/>
        </w:rPr>
      </w:pPr>
      <w:r>
        <w:rPr>
          <w:rFonts w:hint="eastAsia" w:ascii="仿宋" w:hAnsi="仿宋" w:eastAsia="仿宋" w:cs="仿宋"/>
          <w:b/>
          <w:bCs/>
          <w:sz w:val="24"/>
          <w:szCs w:val="24"/>
        </w:rPr>
        <w:t>【声明】</w:t>
      </w:r>
    </w:p>
    <w:p w14:paraId="736F8B13">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1、公开竞价是铜冠建安公司为规范自主采购管理，推进阳光工程而采取的公开竞争性采购方式，公司物资供应部根据阳光工程相关规定通过</w:t>
      </w:r>
      <w:r>
        <w:rPr>
          <w:rFonts w:hint="eastAsia" w:ascii="仿宋" w:hAnsi="仿宋" w:eastAsia="仿宋" w:cs="仿宋"/>
          <w:sz w:val="24"/>
          <w:szCs w:val="24"/>
          <w:lang w:val="en-US" w:eastAsia="zh-CN"/>
        </w:rPr>
        <w:t>竞价</w:t>
      </w:r>
      <w:r>
        <w:rPr>
          <w:rFonts w:hint="eastAsia" w:ascii="仿宋" w:hAnsi="仿宋" w:eastAsia="仿宋" w:cs="仿宋"/>
          <w:sz w:val="24"/>
          <w:szCs w:val="24"/>
        </w:rPr>
        <w:t>平台进行公开竞价。</w:t>
      </w:r>
    </w:p>
    <w:p w14:paraId="04201629">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2、公开竞价</w:t>
      </w:r>
      <w:r>
        <w:rPr>
          <w:rFonts w:hint="eastAsia" w:ascii="仿宋" w:hAnsi="仿宋" w:eastAsia="仿宋" w:cs="仿宋"/>
          <w:sz w:val="24"/>
          <w:szCs w:val="24"/>
          <w:lang w:eastAsia="zh-CN"/>
        </w:rPr>
        <w:t>为不见面</w:t>
      </w:r>
      <w:r>
        <w:rPr>
          <w:rFonts w:hint="eastAsia" w:ascii="仿宋" w:hAnsi="仿宋" w:eastAsia="仿宋" w:cs="仿宋"/>
          <w:sz w:val="24"/>
          <w:szCs w:val="24"/>
          <w:lang w:val="en-US" w:eastAsia="zh-CN"/>
        </w:rPr>
        <w:t>竞价模式</w:t>
      </w:r>
      <w:r>
        <w:rPr>
          <w:rFonts w:hint="eastAsia" w:ascii="仿宋" w:hAnsi="仿宋" w:eastAsia="仿宋" w:cs="仿宋"/>
          <w:sz w:val="24"/>
          <w:szCs w:val="24"/>
        </w:rPr>
        <w:t>。</w:t>
      </w:r>
    </w:p>
    <w:p w14:paraId="08EFEE92">
      <w:pPr>
        <w:spacing w:line="360" w:lineRule="auto"/>
        <w:jc w:val="center"/>
        <w:rPr>
          <w:rFonts w:hint="eastAsia" w:ascii="仿宋" w:hAnsi="仿宋" w:eastAsia="仿宋" w:cs="仿宋"/>
          <w:b/>
          <w:sz w:val="24"/>
          <w:szCs w:val="24"/>
        </w:rPr>
      </w:pPr>
    </w:p>
    <w:p w14:paraId="6A136E7B">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一、</w:t>
      </w:r>
      <w:r>
        <w:rPr>
          <w:rFonts w:hint="eastAsia" w:ascii="仿宋" w:hAnsi="仿宋" w:eastAsia="仿宋" w:cs="仿宋"/>
          <w:b/>
          <w:sz w:val="24"/>
          <w:szCs w:val="24"/>
          <w:lang w:val="en-US" w:eastAsia="zh-CN"/>
        </w:rPr>
        <w:t>竞价</w:t>
      </w:r>
      <w:r>
        <w:rPr>
          <w:rFonts w:hint="eastAsia" w:ascii="仿宋" w:hAnsi="仿宋" w:eastAsia="仿宋" w:cs="仿宋"/>
          <w:b/>
          <w:sz w:val="24"/>
          <w:szCs w:val="24"/>
        </w:rPr>
        <w:t>日程安排</w:t>
      </w:r>
    </w:p>
    <w:p w14:paraId="42C34FAA">
      <w:pPr>
        <w:spacing w:line="360" w:lineRule="auto"/>
        <w:rPr>
          <w:rFonts w:hint="eastAsia" w:ascii="仿宋" w:hAnsi="仿宋" w:eastAsia="仿宋" w:cs="仿宋"/>
          <w:b/>
          <w:sz w:val="24"/>
          <w:szCs w:val="24"/>
        </w:rPr>
      </w:pPr>
    </w:p>
    <w:p w14:paraId="42933E01">
      <w:pPr>
        <w:numPr>
          <w:ilvl w:val="0"/>
          <w:numId w:val="0"/>
        </w:num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1</w:t>
      </w:r>
      <w:r>
        <w:rPr>
          <w:rFonts w:hint="eastAsia" w:ascii="仿宋" w:hAnsi="仿宋" w:eastAsia="仿宋" w:cs="仿宋"/>
          <w:sz w:val="24"/>
          <w:szCs w:val="24"/>
        </w:rPr>
        <w:t>、投标文件递交地点：铜陵有色金属集团铜冠建筑安装股份有限公司</w:t>
      </w:r>
      <w:r>
        <w:rPr>
          <w:rFonts w:hint="eastAsia" w:ascii="仿宋" w:hAnsi="仿宋" w:eastAsia="仿宋" w:cs="仿宋"/>
          <w:sz w:val="24"/>
          <w:szCs w:val="24"/>
          <w:lang w:eastAsia="zh-CN"/>
        </w:rPr>
        <w:t>四楼</w:t>
      </w:r>
      <w:r>
        <w:rPr>
          <w:rFonts w:hint="eastAsia" w:ascii="仿宋" w:hAnsi="仿宋" w:eastAsia="仿宋" w:cs="仿宋"/>
          <w:sz w:val="24"/>
          <w:szCs w:val="24"/>
        </w:rPr>
        <w:t>经营部（</w:t>
      </w:r>
      <w:r>
        <w:rPr>
          <w:rFonts w:hint="eastAsia" w:ascii="仿宋" w:hAnsi="仿宋" w:eastAsia="仿宋" w:cs="仿宋"/>
          <w:sz w:val="24"/>
          <w:szCs w:val="24"/>
          <w:u w:val="single"/>
        </w:rPr>
        <w:t>安徽省铜陵市黄山大道南段879号</w:t>
      </w:r>
      <w:r>
        <w:rPr>
          <w:rFonts w:hint="eastAsia" w:ascii="仿宋" w:hAnsi="仿宋" w:eastAsia="仿宋" w:cs="仿宋"/>
          <w:sz w:val="24"/>
          <w:szCs w:val="24"/>
        </w:rPr>
        <w:t>）</w:t>
      </w:r>
    </w:p>
    <w:p w14:paraId="092B7C04">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lang w:val="en-US" w:eastAsia="zh-CN"/>
        </w:rPr>
        <w:t>2</w:t>
      </w:r>
      <w:r>
        <w:rPr>
          <w:rFonts w:hint="eastAsia" w:ascii="仿宋" w:hAnsi="仿宋" w:eastAsia="仿宋" w:cs="仿宋"/>
          <w:sz w:val="24"/>
          <w:szCs w:val="24"/>
        </w:rPr>
        <w:t>、投标文件收件人：</w:t>
      </w:r>
      <w:r>
        <w:rPr>
          <w:rFonts w:hint="eastAsia" w:ascii="仿宋" w:hAnsi="仿宋" w:eastAsia="仿宋" w:cs="仿宋"/>
          <w:sz w:val="24"/>
          <w:szCs w:val="24"/>
          <w:u w:val="single"/>
        </w:rPr>
        <w:t>黄赟（18656211500）</w:t>
      </w:r>
    </w:p>
    <w:p w14:paraId="3802829F">
      <w:pPr>
        <w:spacing w:line="360" w:lineRule="auto"/>
        <w:ind w:firstLine="490" w:firstLineChars="200"/>
        <w:rPr>
          <w:rFonts w:hint="eastAsia" w:ascii="仿宋" w:hAnsi="仿宋" w:eastAsia="仿宋" w:cs="仿宋"/>
          <w:sz w:val="24"/>
          <w:szCs w:val="24"/>
          <w:highlight w:val="none"/>
          <w:u w:val="single"/>
        </w:rPr>
      </w:pPr>
      <w:r>
        <w:rPr>
          <w:rFonts w:hint="eastAsia" w:ascii="仿宋" w:hAnsi="仿宋" w:eastAsia="仿宋" w:cs="仿宋"/>
          <w:sz w:val="24"/>
          <w:szCs w:val="24"/>
          <w:lang w:val="en-US" w:eastAsia="zh-CN"/>
        </w:rPr>
        <w:t>3</w:t>
      </w:r>
      <w:r>
        <w:rPr>
          <w:rFonts w:hint="eastAsia" w:ascii="仿宋" w:hAnsi="仿宋" w:eastAsia="仿宋" w:cs="仿宋"/>
          <w:sz w:val="24"/>
          <w:szCs w:val="24"/>
        </w:rPr>
        <w:t>、开标时间：</w:t>
      </w:r>
      <w:r>
        <w:rPr>
          <w:rFonts w:hint="eastAsia" w:ascii="仿宋" w:hAnsi="仿宋" w:eastAsia="仿宋" w:cs="仿宋"/>
          <w:sz w:val="24"/>
          <w:szCs w:val="24"/>
          <w:highlight w:val="none"/>
          <w:u w:val="single"/>
        </w:rPr>
        <w:t>202</w:t>
      </w:r>
      <w:r>
        <w:rPr>
          <w:rFonts w:hint="eastAsia" w:ascii="仿宋" w:hAnsi="仿宋" w:eastAsia="仿宋" w:cs="仿宋"/>
          <w:sz w:val="24"/>
          <w:szCs w:val="24"/>
          <w:highlight w:val="none"/>
          <w:u w:val="single"/>
          <w:lang w:val="en-US" w:eastAsia="zh-CN"/>
        </w:rPr>
        <w:t>4</w:t>
      </w:r>
      <w:r>
        <w:rPr>
          <w:rFonts w:hint="eastAsia" w:ascii="仿宋" w:hAnsi="仿宋" w:eastAsia="仿宋" w:cs="仿宋"/>
          <w:sz w:val="24"/>
          <w:szCs w:val="24"/>
          <w:highlight w:val="none"/>
          <w:u w:val="single"/>
        </w:rPr>
        <w:t>年</w:t>
      </w:r>
      <w:r>
        <w:rPr>
          <w:rFonts w:hint="eastAsia" w:ascii="仿宋" w:hAnsi="仿宋" w:eastAsia="仿宋" w:cs="仿宋"/>
          <w:sz w:val="24"/>
          <w:szCs w:val="24"/>
          <w:highlight w:val="none"/>
          <w:u w:val="single"/>
          <w:lang w:val="en-US" w:eastAsia="zh-CN"/>
        </w:rPr>
        <w:t>10</w:t>
      </w:r>
      <w:r>
        <w:rPr>
          <w:rFonts w:hint="eastAsia" w:ascii="仿宋" w:hAnsi="仿宋" w:eastAsia="仿宋" w:cs="仿宋"/>
          <w:sz w:val="24"/>
          <w:szCs w:val="24"/>
          <w:highlight w:val="none"/>
          <w:u w:val="single"/>
        </w:rPr>
        <w:t>月</w:t>
      </w:r>
      <w:r>
        <w:rPr>
          <w:rFonts w:hint="eastAsia" w:ascii="仿宋" w:hAnsi="仿宋" w:eastAsia="仿宋" w:cs="仿宋"/>
          <w:sz w:val="24"/>
          <w:szCs w:val="24"/>
          <w:highlight w:val="none"/>
          <w:u w:val="single"/>
          <w:lang w:val="en-US" w:eastAsia="zh-CN"/>
        </w:rPr>
        <w:t>31</w:t>
      </w:r>
      <w:r>
        <w:rPr>
          <w:rFonts w:hint="eastAsia" w:ascii="仿宋" w:hAnsi="仿宋" w:eastAsia="仿宋" w:cs="仿宋"/>
          <w:sz w:val="24"/>
          <w:szCs w:val="24"/>
          <w:highlight w:val="none"/>
          <w:u w:val="single"/>
        </w:rPr>
        <w:t>日</w:t>
      </w:r>
    </w:p>
    <w:p w14:paraId="607311AF">
      <w:pPr>
        <w:spacing w:line="360" w:lineRule="auto"/>
        <w:ind w:firstLine="49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lang w:val="en-US" w:eastAsia="zh-CN"/>
        </w:rPr>
        <w:t>4</w:t>
      </w:r>
      <w:r>
        <w:rPr>
          <w:rFonts w:hint="eastAsia" w:ascii="仿宋" w:hAnsi="仿宋" w:eastAsia="仿宋" w:cs="仿宋"/>
          <w:sz w:val="24"/>
          <w:szCs w:val="24"/>
          <w:highlight w:val="none"/>
        </w:rPr>
        <w:t>、发中标通知书时间：另行通知</w:t>
      </w:r>
    </w:p>
    <w:p w14:paraId="0F765D2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、签订合同时间：另行通知</w:t>
      </w:r>
    </w:p>
    <w:p w14:paraId="1C406C17">
      <w:pPr>
        <w:spacing w:line="360" w:lineRule="auto"/>
        <w:ind w:firstLine="490" w:firstLineChars="200"/>
        <w:rPr>
          <w:rFonts w:hint="eastAsia" w:ascii="仿宋" w:hAnsi="仿宋" w:eastAsia="仿宋" w:cs="仿宋"/>
          <w:sz w:val="24"/>
          <w:szCs w:val="24"/>
        </w:rPr>
      </w:pPr>
    </w:p>
    <w:p w14:paraId="2F92B4BE">
      <w:pPr>
        <w:spacing w:line="360" w:lineRule="auto"/>
        <w:jc w:val="center"/>
        <w:rPr>
          <w:rFonts w:hint="eastAsia" w:ascii="仿宋" w:hAnsi="仿宋" w:eastAsia="仿宋" w:cs="仿宋"/>
          <w:b/>
          <w:sz w:val="24"/>
          <w:szCs w:val="24"/>
        </w:rPr>
      </w:pPr>
    </w:p>
    <w:p w14:paraId="550A2106">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二、招标内容</w:t>
      </w:r>
    </w:p>
    <w:p w14:paraId="5A80D491">
      <w:pPr>
        <w:spacing w:line="360" w:lineRule="auto"/>
        <w:jc w:val="center"/>
        <w:rPr>
          <w:rFonts w:hint="eastAsia" w:ascii="仿宋" w:hAnsi="仿宋" w:eastAsia="仿宋" w:cs="仿宋"/>
          <w:b/>
          <w:sz w:val="24"/>
          <w:szCs w:val="24"/>
        </w:rPr>
      </w:pPr>
    </w:p>
    <w:p w14:paraId="0C4BF0B2">
      <w:pPr>
        <w:jc w:val="both"/>
        <w:rPr>
          <w:rFonts w:hint="eastAsia" w:ascii="仿宋" w:hAnsi="仿宋" w:eastAsia="仿宋" w:cs="仿宋"/>
          <w:sz w:val="24"/>
          <w:szCs w:val="24"/>
          <w:u w:val="single"/>
        </w:rPr>
      </w:pPr>
      <w:r>
        <w:rPr>
          <w:rFonts w:hint="eastAsia" w:ascii="仿宋" w:hAnsi="仿宋" w:eastAsia="仿宋" w:cs="仿宋"/>
          <w:sz w:val="24"/>
          <w:szCs w:val="24"/>
          <w:u w:val="single"/>
        </w:rPr>
        <w:t>本次</w:t>
      </w:r>
      <w:r>
        <w:rPr>
          <w:rFonts w:hint="eastAsia" w:ascii="仿宋" w:hAnsi="仿宋" w:eastAsia="仿宋" w:cs="仿宋"/>
          <w:sz w:val="24"/>
          <w:szCs w:val="24"/>
          <w:u w:val="single"/>
          <w:lang w:val="en-US" w:eastAsia="zh-CN"/>
        </w:rPr>
        <w:t>竞价</w:t>
      </w:r>
      <w:r>
        <w:rPr>
          <w:rFonts w:hint="eastAsia" w:ascii="仿宋" w:hAnsi="仿宋" w:eastAsia="仿宋" w:cs="仿宋"/>
          <w:sz w:val="24"/>
          <w:szCs w:val="24"/>
          <w:u w:val="single"/>
        </w:rPr>
        <w:t>的具体内容如下：</w:t>
      </w:r>
      <w:r>
        <w:rPr>
          <w:rFonts w:hint="eastAsia" w:ascii="仿宋" w:hAnsi="仿宋" w:eastAsia="仿宋" w:cs="仿宋"/>
          <w:b w:val="0"/>
          <w:bCs w:val="0"/>
          <w:sz w:val="24"/>
          <w:szCs w:val="24"/>
          <w:u w:val="single"/>
          <w:lang w:val="en-US" w:eastAsia="zh-CN"/>
        </w:rPr>
        <w:t>电控-安庆铜矿控制箱箱体及附件</w:t>
      </w:r>
      <w:r>
        <w:rPr>
          <w:rFonts w:hint="eastAsia" w:ascii="仿宋" w:hAnsi="仿宋" w:eastAsia="仿宋" w:cs="仿宋"/>
          <w:b w:val="0"/>
          <w:bCs w:val="0"/>
          <w:color w:val="auto"/>
          <w:sz w:val="24"/>
          <w:szCs w:val="24"/>
          <w:u w:val="single"/>
          <w:lang w:val="en-US" w:eastAsia="zh-CN"/>
        </w:rPr>
        <w:t>（详见报价单）</w:t>
      </w:r>
      <w:r>
        <w:rPr>
          <w:rFonts w:hint="eastAsia" w:ascii="仿宋" w:hAnsi="仿宋" w:eastAsia="仿宋" w:cs="仿宋"/>
          <w:sz w:val="24"/>
          <w:szCs w:val="24"/>
          <w:u w:val="single"/>
        </w:rPr>
        <w:t>。</w:t>
      </w:r>
    </w:p>
    <w:p w14:paraId="49E51FB2">
      <w:pPr>
        <w:spacing w:line="360" w:lineRule="auto"/>
        <w:ind w:firstLine="490" w:firstLineChars="200"/>
        <w:rPr>
          <w:rFonts w:hint="eastAsia" w:ascii="仿宋" w:hAnsi="仿宋" w:eastAsia="仿宋" w:cs="仿宋"/>
          <w:sz w:val="24"/>
          <w:szCs w:val="24"/>
        </w:rPr>
      </w:pPr>
    </w:p>
    <w:p w14:paraId="31353A30">
      <w:pPr>
        <w:spacing w:line="360" w:lineRule="auto"/>
        <w:rPr>
          <w:rFonts w:hint="eastAsia" w:ascii="仿宋" w:hAnsi="仿宋" w:eastAsia="仿宋" w:cs="仿宋"/>
          <w:b/>
          <w:sz w:val="24"/>
          <w:szCs w:val="24"/>
        </w:rPr>
      </w:pPr>
      <w:r>
        <w:rPr>
          <w:rFonts w:hint="eastAsia" w:ascii="仿宋" w:hAnsi="仿宋" w:eastAsia="仿宋" w:cs="仿宋"/>
          <w:b/>
          <w:bCs/>
          <w:sz w:val="24"/>
          <w:szCs w:val="24"/>
        </w:rPr>
        <w:t>说明：</w:t>
      </w:r>
    </w:p>
    <w:p w14:paraId="47CAB540">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该</w:t>
      </w:r>
      <w:r>
        <w:rPr>
          <w:rFonts w:hint="eastAsia" w:ascii="仿宋" w:hAnsi="仿宋" w:eastAsia="仿宋" w:cs="仿宋"/>
          <w:sz w:val="24"/>
          <w:szCs w:val="24"/>
          <w:lang w:val="en-US" w:eastAsia="zh-CN"/>
        </w:rPr>
        <w:t>竞价</w:t>
      </w:r>
      <w:r>
        <w:rPr>
          <w:rFonts w:hint="eastAsia" w:ascii="仿宋" w:hAnsi="仿宋" w:eastAsia="仿宋" w:cs="仿宋"/>
          <w:sz w:val="24"/>
          <w:szCs w:val="24"/>
        </w:rPr>
        <w:t>数量为</w:t>
      </w:r>
      <w:r>
        <w:rPr>
          <w:rFonts w:hint="eastAsia" w:ascii="仿宋" w:hAnsi="仿宋" w:eastAsia="仿宋" w:cs="仿宋"/>
          <w:sz w:val="24"/>
          <w:szCs w:val="24"/>
          <w:lang w:val="en-US" w:eastAsia="zh-CN"/>
        </w:rPr>
        <w:t>买方</w:t>
      </w:r>
      <w:r>
        <w:rPr>
          <w:rFonts w:hint="eastAsia" w:ascii="仿宋" w:hAnsi="仿宋" w:eastAsia="仿宋" w:cs="仿宋"/>
          <w:sz w:val="24"/>
          <w:szCs w:val="24"/>
        </w:rPr>
        <w:t>在现有条件下核定的大约数量，此数量仅作为评标和签订合同数量的依据，不作为中标人最终供货结算数量的依据，最终供货结算数量的增减丝毫不影响投标报价的效力。</w:t>
      </w:r>
    </w:p>
    <w:p w14:paraId="2E25EFD3">
      <w:pPr>
        <w:spacing w:line="360" w:lineRule="auto"/>
        <w:ind w:firstLine="490" w:firstLineChars="200"/>
        <w:rPr>
          <w:rFonts w:hint="eastAsia" w:ascii="仿宋" w:hAnsi="仿宋" w:eastAsia="仿宋" w:cs="仿宋"/>
          <w:sz w:val="24"/>
          <w:szCs w:val="24"/>
        </w:rPr>
      </w:pPr>
    </w:p>
    <w:p w14:paraId="64FC175A">
      <w:pPr>
        <w:spacing w:line="360" w:lineRule="auto"/>
        <w:rPr>
          <w:rFonts w:hint="eastAsia" w:ascii="仿宋" w:hAnsi="仿宋" w:eastAsia="仿宋" w:cs="仿宋"/>
          <w:sz w:val="24"/>
          <w:szCs w:val="24"/>
          <w:lang w:eastAsia="zh-CN"/>
        </w:rPr>
      </w:pPr>
    </w:p>
    <w:p w14:paraId="68587E70">
      <w:pPr>
        <w:pStyle w:val="2"/>
        <w:rPr>
          <w:rFonts w:hint="eastAsia"/>
          <w:lang w:eastAsia="zh-CN"/>
        </w:rPr>
      </w:pPr>
    </w:p>
    <w:p w14:paraId="45302D1C">
      <w:pPr>
        <w:pStyle w:val="2"/>
        <w:rPr>
          <w:rFonts w:hint="eastAsia"/>
          <w:lang w:eastAsia="zh-CN"/>
        </w:rPr>
      </w:pPr>
    </w:p>
    <w:p w14:paraId="76849E74">
      <w:pPr>
        <w:pStyle w:val="2"/>
        <w:rPr>
          <w:rFonts w:hint="eastAsia"/>
          <w:lang w:eastAsia="zh-CN"/>
        </w:rPr>
      </w:pPr>
    </w:p>
    <w:p w14:paraId="4131BCF9">
      <w:pPr>
        <w:pStyle w:val="154"/>
        <w:numPr>
          <w:ilvl w:val="0"/>
          <w:numId w:val="2"/>
        </w:numPr>
        <w:spacing w:line="360" w:lineRule="auto"/>
        <w:ind w:firstLineChars="0"/>
        <w:jc w:val="center"/>
        <w:rPr>
          <w:rFonts w:hint="eastAsia" w:ascii="仿宋" w:hAnsi="仿宋" w:eastAsia="仿宋" w:cs="仿宋"/>
          <w:b/>
          <w:sz w:val="24"/>
          <w:szCs w:val="24"/>
        </w:rPr>
      </w:pPr>
      <w:r>
        <w:rPr>
          <w:rFonts w:hint="eastAsia" w:ascii="仿宋" w:hAnsi="仿宋" w:eastAsia="仿宋" w:cs="仿宋"/>
          <w:b/>
          <w:sz w:val="24"/>
          <w:szCs w:val="24"/>
        </w:rPr>
        <w:t>投标人资格要求</w:t>
      </w:r>
    </w:p>
    <w:p w14:paraId="66146CAD">
      <w:pPr>
        <w:spacing w:line="360" w:lineRule="auto"/>
        <w:jc w:val="center"/>
        <w:rPr>
          <w:rFonts w:hint="eastAsia" w:ascii="仿宋" w:hAnsi="仿宋" w:eastAsia="仿宋" w:cs="仿宋"/>
          <w:b/>
          <w:sz w:val="24"/>
          <w:szCs w:val="24"/>
        </w:rPr>
      </w:pPr>
    </w:p>
    <w:p w14:paraId="319592C5">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1、在中华人民共和国境内依法经国家工商、税务机关登记注册。</w:t>
      </w:r>
    </w:p>
    <w:p w14:paraId="68DCAC1A">
      <w:pPr>
        <w:spacing w:line="360" w:lineRule="auto"/>
        <w:ind w:left="560"/>
        <w:rPr>
          <w:rFonts w:hint="eastAsia" w:ascii="仿宋" w:hAnsi="仿宋" w:eastAsia="仿宋" w:cs="仿宋"/>
          <w:sz w:val="24"/>
          <w:szCs w:val="24"/>
        </w:rPr>
      </w:pPr>
      <w:r>
        <w:rPr>
          <w:rFonts w:hint="eastAsia" w:ascii="仿宋" w:hAnsi="仿宋" w:eastAsia="仿宋" w:cs="仿宋"/>
          <w:sz w:val="24"/>
          <w:szCs w:val="24"/>
        </w:rPr>
        <w:t>2、投标人须为一般纳税人或小规模纳税人。</w:t>
      </w:r>
    </w:p>
    <w:p w14:paraId="0EF8100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3、投标人提供的相关资质证件均须在年审有效期内。</w:t>
      </w:r>
    </w:p>
    <w:p w14:paraId="277D64A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4、投标人营业执照所列示的经营范围必须涵盖本次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材料品种。</w:t>
      </w:r>
    </w:p>
    <w:p w14:paraId="5A83D6AC">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5、有生产经营和安全许可要求的，必须有相应有效的许可证。</w:t>
      </w:r>
    </w:p>
    <w:p w14:paraId="55C99E5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6、投标人近三年无重大失信和违法、违纪行为等不良记录。</w:t>
      </w:r>
    </w:p>
    <w:p w14:paraId="417F608D">
      <w:pPr>
        <w:spacing w:line="360" w:lineRule="auto"/>
        <w:ind w:firstLine="490" w:firstLineChars="200"/>
        <w:rPr>
          <w:rFonts w:hint="eastAsia" w:ascii="仿宋" w:hAnsi="仿宋" w:eastAsia="仿宋" w:cs="仿宋"/>
          <w:sz w:val="24"/>
          <w:szCs w:val="24"/>
        </w:rPr>
      </w:pPr>
    </w:p>
    <w:p w14:paraId="07F753A6">
      <w:pPr>
        <w:pStyle w:val="2"/>
        <w:spacing w:line="360" w:lineRule="auto"/>
        <w:rPr>
          <w:rFonts w:hint="eastAsia" w:ascii="仿宋" w:hAnsi="仿宋" w:eastAsia="仿宋" w:cs="仿宋"/>
          <w:sz w:val="24"/>
          <w:szCs w:val="24"/>
        </w:rPr>
      </w:pPr>
    </w:p>
    <w:p w14:paraId="3925AB74">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公告发布的媒介及</w:t>
      </w:r>
      <w:r>
        <w:rPr>
          <w:rFonts w:hint="eastAsia" w:ascii="仿宋" w:hAnsi="仿宋" w:eastAsia="仿宋" w:cs="仿宋"/>
          <w:b/>
          <w:sz w:val="24"/>
          <w:szCs w:val="24"/>
          <w:lang w:val="en-US" w:eastAsia="zh-CN"/>
        </w:rPr>
        <w:t>竞价</w:t>
      </w:r>
      <w:r>
        <w:rPr>
          <w:rFonts w:hint="eastAsia" w:ascii="仿宋" w:hAnsi="仿宋" w:eastAsia="仿宋" w:cs="仿宋"/>
          <w:b/>
          <w:sz w:val="24"/>
          <w:szCs w:val="24"/>
        </w:rPr>
        <w:t>公告的获取</w:t>
      </w:r>
    </w:p>
    <w:p w14:paraId="69F814A7">
      <w:pPr>
        <w:spacing w:line="360" w:lineRule="auto"/>
        <w:jc w:val="center"/>
        <w:rPr>
          <w:rFonts w:hint="eastAsia" w:ascii="仿宋" w:hAnsi="仿宋" w:eastAsia="仿宋" w:cs="仿宋"/>
          <w:b/>
          <w:sz w:val="24"/>
          <w:szCs w:val="24"/>
        </w:rPr>
      </w:pPr>
    </w:p>
    <w:p w14:paraId="39AA0B93">
      <w:p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公告（包括后期如有对</w:t>
      </w:r>
      <w:r>
        <w:rPr>
          <w:rFonts w:hint="eastAsia" w:ascii="仿宋" w:hAnsi="仿宋" w:eastAsia="仿宋" w:cs="仿宋"/>
          <w:sz w:val="24"/>
          <w:szCs w:val="24"/>
          <w:lang w:val="en-US" w:eastAsia="zh-CN"/>
        </w:rPr>
        <w:t>竞价</w:t>
      </w:r>
      <w:r>
        <w:rPr>
          <w:rFonts w:hint="eastAsia" w:ascii="仿宋" w:hAnsi="仿宋" w:eastAsia="仿宋" w:cs="仿宋"/>
          <w:sz w:val="24"/>
          <w:szCs w:val="24"/>
        </w:rPr>
        <w:t>文件所作的澄清、修改等。）将在铜冠建筑安装股份有限公司网（http://www.tltgja.com.cn/）在线</w:t>
      </w:r>
      <w:r>
        <w:rPr>
          <w:rFonts w:hint="eastAsia" w:ascii="仿宋" w:hAnsi="仿宋" w:eastAsia="仿宋" w:cs="仿宋"/>
          <w:sz w:val="24"/>
          <w:szCs w:val="24"/>
          <w:lang w:val="en-US" w:eastAsia="zh-CN"/>
        </w:rPr>
        <w:t>竞价</w:t>
      </w:r>
      <w:r>
        <w:rPr>
          <w:rFonts w:hint="eastAsia" w:ascii="仿宋" w:hAnsi="仿宋" w:eastAsia="仿宋" w:cs="仿宋"/>
          <w:sz w:val="24"/>
          <w:szCs w:val="24"/>
        </w:rPr>
        <w:t>--物资</w:t>
      </w:r>
      <w:r>
        <w:rPr>
          <w:rFonts w:hint="eastAsia" w:ascii="仿宋" w:hAnsi="仿宋" w:eastAsia="仿宋" w:cs="仿宋"/>
          <w:sz w:val="24"/>
          <w:szCs w:val="24"/>
          <w:lang w:val="en-US" w:eastAsia="zh-CN"/>
        </w:rPr>
        <w:t>竞价</w:t>
      </w:r>
      <w:r>
        <w:rPr>
          <w:rFonts w:hint="eastAsia" w:ascii="仿宋" w:hAnsi="仿宋" w:eastAsia="仿宋" w:cs="仿宋"/>
          <w:sz w:val="24"/>
          <w:szCs w:val="24"/>
        </w:rPr>
        <w:t>上发布。</w:t>
      </w:r>
      <w:r>
        <w:rPr>
          <w:rFonts w:hint="eastAsia" w:ascii="仿宋" w:hAnsi="仿宋" w:eastAsia="仿宋" w:cs="仿宋"/>
          <w:sz w:val="24"/>
          <w:szCs w:val="24"/>
          <w:lang w:val="en-US" w:eastAsia="zh-CN"/>
        </w:rPr>
        <w:t>竞价</w:t>
      </w:r>
      <w:r>
        <w:rPr>
          <w:rFonts w:hint="eastAsia" w:ascii="仿宋" w:hAnsi="仿宋" w:eastAsia="仿宋" w:cs="仿宋"/>
          <w:sz w:val="24"/>
          <w:szCs w:val="24"/>
        </w:rPr>
        <w:t>公告请投标人自行下载。</w:t>
      </w:r>
    </w:p>
    <w:p w14:paraId="5F5AD9D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所有</w:t>
      </w:r>
      <w:r>
        <w:rPr>
          <w:rFonts w:hint="eastAsia" w:ascii="仿宋" w:hAnsi="仿宋" w:eastAsia="仿宋" w:cs="仿宋"/>
          <w:sz w:val="24"/>
          <w:szCs w:val="24"/>
          <w:lang w:val="en-US" w:eastAsia="zh-CN"/>
        </w:rPr>
        <w:t>竞价</w:t>
      </w:r>
      <w:r>
        <w:rPr>
          <w:rFonts w:hint="eastAsia" w:ascii="仿宋" w:hAnsi="仿宋" w:eastAsia="仿宋" w:cs="仿宋"/>
          <w:sz w:val="24"/>
          <w:szCs w:val="24"/>
        </w:rPr>
        <w:t>信息均以以上网站发布为准，其它任何形式的内容不作为</w:t>
      </w:r>
      <w:r>
        <w:rPr>
          <w:rFonts w:hint="eastAsia" w:ascii="仿宋" w:hAnsi="仿宋" w:eastAsia="仿宋" w:cs="仿宋"/>
          <w:sz w:val="24"/>
          <w:szCs w:val="24"/>
          <w:lang w:val="en-US" w:eastAsia="zh-CN"/>
        </w:rPr>
        <w:t>竞价</w:t>
      </w:r>
      <w:r>
        <w:rPr>
          <w:rFonts w:hint="eastAsia" w:ascii="仿宋" w:hAnsi="仿宋" w:eastAsia="仿宋" w:cs="仿宋"/>
          <w:sz w:val="24"/>
          <w:szCs w:val="24"/>
        </w:rPr>
        <w:t>投标以及开标评标的依据。</w:t>
      </w:r>
    </w:p>
    <w:p w14:paraId="28306778">
      <w:pPr>
        <w:spacing w:line="360" w:lineRule="auto"/>
        <w:ind w:firstLine="490" w:firstLineChars="200"/>
        <w:rPr>
          <w:rFonts w:hint="eastAsia" w:ascii="仿宋" w:hAnsi="仿宋" w:eastAsia="仿宋" w:cs="仿宋"/>
          <w:sz w:val="24"/>
          <w:szCs w:val="24"/>
        </w:rPr>
      </w:pPr>
    </w:p>
    <w:p w14:paraId="22B92887">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五、投标报名</w:t>
      </w:r>
    </w:p>
    <w:p w14:paraId="6664E204">
      <w:pPr>
        <w:spacing w:line="360" w:lineRule="auto"/>
        <w:jc w:val="center"/>
        <w:rPr>
          <w:rFonts w:hint="eastAsia" w:ascii="仿宋" w:hAnsi="仿宋" w:eastAsia="仿宋" w:cs="仿宋"/>
          <w:b/>
          <w:sz w:val="24"/>
          <w:szCs w:val="24"/>
        </w:rPr>
      </w:pPr>
    </w:p>
    <w:p w14:paraId="66B4F334">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1、各投标人需在开标之前至</w:t>
      </w:r>
      <w:r>
        <w:rPr>
          <w:rFonts w:hint="eastAsia" w:ascii="仿宋" w:hAnsi="仿宋" w:eastAsia="仿宋" w:cs="仿宋"/>
          <w:sz w:val="24"/>
          <w:szCs w:val="24"/>
          <w:u w:val="single"/>
        </w:rPr>
        <w:t>铜冠建筑安装股份有限公司四楼</w:t>
      </w:r>
      <w:r>
        <w:rPr>
          <w:rFonts w:hint="eastAsia" w:ascii="仿宋" w:hAnsi="仿宋" w:eastAsia="仿宋" w:cs="仿宋"/>
          <w:sz w:val="24"/>
          <w:szCs w:val="24"/>
          <w:u w:val="single"/>
          <w:lang w:eastAsia="zh-CN"/>
        </w:rPr>
        <w:t>物资供应</w:t>
      </w:r>
      <w:r>
        <w:rPr>
          <w:rFonts w:hint="eastAsia" w:ascii="仿宋" w:hAnsi="仿宋" w:eastAsia="仿宋" w:cs="仿宋"/>
          <w:sz w:val="24"/>
          <w:szCs w:val="24"/>
          <w:u w:val="single"/>
        </w:rPr>
        <w:t>部报名。</w:t>
      </w:r>
    </w:p>
    <w:p w14:paraId="51533727">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2、报名时投标人需提供报名资料。</w:t>
      </w:r>
      <w:r>
        <w:rPr>
          <w:rFonts w:hint="eastAsia" w:ascii="仿宋" w:hAnsi="仿宋" w:eastAsia="仿宋" w:cs="仿宋"/>
          <w:sz w:val="24"/>
          <w:szCs w:val="24"/>
          <w:u w:val="single"/>
        </w:rPr>
        <w:t>报名资料包括营业执照副本的复印件、法人身份证复印件（经办人不是法人代表的要提供法人代表授权委托书、代理人身份证复印件）等，以上资料须加盖投标单位公章（原章）。</w:t>
      </w:r>
    </w:p>
    <w:p w14:paraId="522326CD">
      <w:pPr>
        <w:spacing w:line="360" w:lineRule="auto"/>
        <w:ind w:firstLine="490" w:firstLineChars="200"/>
        <w:rPr>
          <w:rFonts w:hint="eastAsia" w:ascii="仿宋" w:hAnsi="仿宋" w:eastAsia="仿宋" w:cs="仿宋"/>
          <w:sz w:val="24"/>
          <w:szCs w:val="24"/>
          <w:highlight w:val="none"/>
        </w:rPr>
      </w:pPr>
      <w:r>
        <w:rPr>
          <w:rFonts w:hint="eastAsia" w:ascii="仿宋" w:hAnsi="仿宋" w:eastAsia="仿宋" w:cs="仿宋"/>
          <w:sz w:val="24"/>
          <w:szCs w:val="24"/>
        </w:rPr>
        <w:t>3、报名自</w:t>
      </w:r>
      <w:r>
        <w:rPr>
          <w:rFonts w:hint="eastAsia" w:ascii="仿宋" w:hAnsi="仿宋" w:eastAsia="仿宋" w:cs="仿宋"/>
          <w:sz w:val="24"/>
          <w:szCs w:val="24"/>
          <w:lang w:val="en-US" w:eastAsia="zh-CN"/>
        </w:rPr>
        <w:t>竞价</w:t>
      </w:r>
      <w:r>
        <w:rPr>
          <w:rFonts w:hint="eastAsia" w:ascii="仿宋" w:hAnsi="仿宋" w:eastAsia="仿宋" w:cs="仿宋"/>
          <w:sz w:val="24"/>
          <w:szCs w:val="24"/>
        </w:rPr>
        <w:t>公告发布之日起至</w:t>
      </w:r>
      <w:r>
        <w:rPr>
          <w:rFonts w:hint="eastAsia" w:ascii="仿宋" w:hAnsi="仿宋" w:eastAsia="仿宋" w:cs="仿宋"/>
          <w:sz w:val="24"/>
          <w:szCs w:val="24"/>
          <w:highlight w:val="none"/>
          <w:u w:val="single"/>
        </w:rPr>
        <w:t>202</w:t>
      </w:r>
      <w:r>
        <w:rPr>
          <w:rFonts w:hint="eastAsia" w:ascii="仿宋" w:hAnsi="仿宋" w:eastAsia="仿宋" w:cs="仿宋"/>
          <w:sz w:val="24"/>
          <w:szCs w:val="24"/>
          <w:highlight w:val="none"/>
          <w:u w:val="single"/>
          <w:lang w:val="en-US" w:eastAsia="zh-CN"/>
        </w:rPr>
        <w:t>4</w:t>
      </w:r>
      <w:r>
        <w:rPr>
          <w:rFonts w:hint="eastAsia" w:ascii="仿宋" w:hAnsi="仿宋" w:eastAsia="仿宋" w:cs="仿宋"/>
          <w:sz w:val="24"/>
          <w:szCs w:val="24"/>
          <w:highlight w:val="none"/>
          <w:u w:val="single"/>
        </w:rPr>
        <w:t>年</w:t>
      </w:r>
      <w:r>
        <w:rPr>
          <w:rFonts w:hint="eastAsia" w:ascii="仿宋" w:hAnsi="仿宋" w:eastAsia="仿宋" w:cs="仿宋"/>
          <w:sz w:val="24"/>
          <w:szCs w:val="24"/>
          <w:highlight w:val="none"/>
          <w:u w:val="single"/>
          <w:lang w:val="en-US" w:eastAsia="zh-CN"/>
        </w:rPr>
        <w:t>10</w:t>
      </w:r>
      <w:r>
        <w:rPr>
          <w:rFonts w:hint="eastAsia" w:ascii="仿宋" w:hAnsi="仿宋" w:eastAsia="仿宋" w:cs="仿宋"/>
          <w:sz w:val="24"/>
          <w:szCs w:val="24"/>
          <w:highlight w:val="none"/>
          <w:u w:val="single"/>
        </w:rPr>
        <w:t>月</w:t>
      </w:r>
      <w:r>
        <w:rPr>
          <w:rFonts w:hint="eastAsia" w:ascii="仿宋" w:hAnsi="仿宋" w:eastAsia="仿宋" w:cs="仿宋"/>
          <w:sz w:val="24"/>
          <w:szCs w:val="24"/>
          <w:highlight w:val="none"/>
          <w:u w:val="single"/>
          <w:lang w:val="en-US" w:eastAsia="zh-CN"/>
        </w:rPr>
        <w:t>30</w:t>
      </w:r>
      <w:r>
        <w:rPr>
          <w:rFonts w:hint="eastAsia" w:ascii="仿宋" w:hAnsi="仿宋" w:eastAsia="仿宋" w:cs="仿宋"/>
          <w:sz w:val="24"/>
          <w:szCs w:val="24"/>
          <w:highlight w:val="none"/>
          <w:u w:val="single"/>
        </w:rPr>
        <w:t>日1</w:t>
      </w:r>
      <w:r>
        <w:rPr>
          <w:rFonts w:hint="eastAsia" w:ascii="仿宋" w:hAnsi="仿宋" w:eastAsia="仿宋" w:cs="仿宋"/>
          <w:sz w:val="24"/>
          <w:szCs w:val="24"/>
          <w:highlight w:val="none"/>
          <w:u w:val="single"/>
          <w:lang w:val="en-US" w:eastAsia="zh-CN"/>
        </w:rPr>
        <w:t>5</w:t>
      </w:r>
      <w:r>
        <w:rPr>
          <w:rFonts w:hint="eastAsia" w:ascii="仿宋" w:hAnsi="仿宋" w:eastAsia="仿宋" w:cs="仿宋"/>
          <w:sz w:val="24"/>
          <w:szCs w:val="24"/>
          <w:highlight w:val="none"/>
          <w:u w:val="single"/>
        </w:rPr>
        <w:t>:</w:t>
      </w:r>
      <w:r>
        <w:rPr>
          <w:rFonts w:hint="eastAsia" w:ascii="仿宋" w:hAnsi="仿宋" w:eastAsia="仿宋" w:cs="仿宋"/>
          <w:sz w:val="24"/>
          <w:szCs w:val="24"/>
          <w:highlight w:val="none"/>
          <w:u w:val="single"/>
          <w:lang w:val="en-US" w:eastAsia="zh-CN"/>
        </w:rPr>
        <w:t>0</w:t>
      </w:r>
      <w:r>
        <w:rPr>
          <w:rFonts w:hint="eastAsia" w:ascii="仿宋" w:hAnsi="仿宋" w:eastAsia="仿宋" w:cs="仿宋"/>
          <w:sz w:val="24"/>
          <w:szCs w:val="24"/>
          <w:highlight w:val="none"/>
          <w:u w:val="single"/>
        </w:rPr>
        <w:t>0止</w:t>
      </w:r>
      <w:r>
        <w:rPr>
          <w:rFonts w:hint="eastAsia" w:ascii="仿宋" w:hAnsi="仿宋" w:eastAsia="仿宋" w:cs="仿宋"/>
          <w:sz w:val="24"/>
          <w:szCs w:val="24"/>
          <w:highlight w:val="none"/>
        </w:rPr>
        <w:t>。</w:t>
      </w:r>
    </w:p>
    <w:p w14:paraId="131E9AE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highlight w:val="none"/>
        </w:rPr>
        <w:t>4、报名地点：</w:t>
      </w:r>
      <w:r>
        <w:rPr>
          <w:rFonts w:hint="eastAsia" w:ascii="仿宋" w:hAnsi="仿宋" w:eastAsia="仿宋" w:cs="仿宋"/>
          <w:sz w:val="24"/>
          <w:szCs w:val="24"/>
          <w:highlight w:val="none"/>
          <w:u w:val="single"/>
        </w:rPr>
        <w:t>铜冠建筑安装股份有限公司四楼物资供应部，也可通过</w:t>
      </w:r>
      <w:r>
        <w:rPr>
          <w:rFonts w:hint="eastAsia" w:ascii="仿宋" w:hAnsi="仿宋" w:eastAsia="仿宋" w:cs="仿宋"/>
          <w:sz w:val="24"/>
          <w:szCs w:val="24"/>
          <w:u w:val="single"/>
        </w:rPr>
        <w:t>网络形式报名，将相关资料通过网络发给报名联系人。</w:t>
      </w:r>
    </w:p>
    <w:p w14:paraId="3DD05026">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5、联 系 人：</w:t>
      </w:r>
      <w:r>
        <w:rPr>
          <w:rFonts w:hint="eastAsia" w:ascii="仿宋" w:hAnsi="仿宋" w:eastAsia="仿宋" w:cs="仿宋"/>
          <w:b w:val="0"/>
          <w:bCs w:val="0"/>
          <w:sz w:val="24"/>
          <w:szCs w:val="24"/>
          <w:u w:val="single"/>
          <w:lang w:eastAsia="zh-CN"/>
        </w:rPr>
        <w:t>贾杰</w:t>
      </w:r>
      <w:r>
        <w:rPr>
          <w:rFonts w:hint="eastAsia" w:ascii="仿宋" w:hAnsi="仿宋" w:eastAsia="仿宋" w:cs="仿宋"/>
          <w:b w:val="0"/>
          <w:bCs w:val="0"/>
          <w:sz w:val="24"/>
          <w:szCs w:val="24"/>
          <w:u w:val="single"/>
        </w:rPr>
        <w:t>（1</w:t>
      </w:r>
      <w:r>
        <w:rPr>
          <w:rFonts w:hint="eastAsia" w:ascii="仿宋" w:hAnsi="仿宋" w:eastAsia="仿宋" w:cs="仿宋"/>
          <w:b w:val="0"/>
          <w:bCs w:val="0"/>
          <w:sz w:val="24"/>
          <w:szCs w:val="24"/>
          <w:u w:val="single"/>
          <w:lang w:val="en-US" w:eastAsia="zh-CN"/>
        </w:rPr>
        <w:t>3965211845</w:t>
      </w:r>
      <w:r>
        <w:rPr>
          <w:rFonts w:hint="eastAsia" w:ascii="仿宋" w:hAnsi="仿宋" w:eastAsia="仿宋" w:cs="仿宋"/>
          <w:b w:val="0"/>
          <w:bCs w:val="0"/>
          <w:sz w:val="24"/>
          <w:szCs w:val="24"/>
          <w:u w:val="single"/>
        </w:rPr>
        <w:t>）</w:t>
      </w:r>
    </w:p>
    <w:p w14:paraId="72AD86C0">
      <w:pPr>
        <w:spacing w:line="360" w:lineRule="auto"/>
        <w:rPr>
          <w:rFonts w:hint="eastAsia" w:ascii="仿宋" w:hAnsi="仿宋" w:eastAsia="仿宋" w:cs="仿宋"/>
          <w:b/>
          <w:sz w:val="24"/>
          <w:szCs w:val="24"/>
        </w:rPr>
      </w:pPr>
    </w:p>
    <w:p w14:paraId="6B8CE369">
      <w:pPr>
        <w:spacing w:line="360" w:lineRule="auto"/>
        <w:jc w:val="center"/>
        <w:rPr>
          <w:rFonts w:hint="eastAsia" w:ascii="仿宋" w:hAnsi="仿宋" w:eastAsia="仿宋" w:cs="仿宋"/>
          <w:b/>
          <w:sz w:val="24"/>
          <w:szCs w:val="24"/>
        </w:rPr>
      </w:pPr>
    </w:p>
    <w:p w14:paraId="0A1E7631">
      <w:pPr>
        <w:pStyle w:val="2"/>
        <w:rPr>
          <w:rFonts w:hint="eastAsia"/>
        </w:rPr>
      </w:pPr>
    </w:p>
    <w:p w14:paraId="227FBAE4">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六、 投标文件的递交</w:t>
      </w:r>
    </w:p>
    <w:p w14:paraId="56BE90E7">
      <w:pPr>
        <w:spacing w:line="360" w:lineRule="auto"/>
        <w:jc w:val="center"/>
        <w:rPr>
          <w:rFonts w:hint="eastAsia" w:ascii="仿宋" w:hAnsi="仿宋" w:eastAsia="仿宋" w:cs="仿宋"/>
          <w:b/>
          <w:sz w:val="24"/>
          <w:szCs w:val="24"/>
        </w:rPr>
      </w:pPr>
    </w:p>
    <w:p w14:paraId="7B8734EE">
      <w:pPr>
        <w:spacing w:line="360" w:lineRule="auto"/>
        <w:ind w:firstLine="490" w:firstLineChars="200"/>
        <w:rPr>
          <w:rFonts w:hint="eastAsia" w:ascii="仿宋" w:hAnsi="仿宋" w:eastAsia="仿宋" w:cs="仿宋"/>
          <w:sz w:val="24"/>
          <w:szCs w:val="24"/>
          <w:highlight w:val="none"/>
          <w:u w:val="single"/>
        </w:rPr>
      </w:pPr>
      <w:r>
        <w:rPr>
          <w:rFonts w:hint="eastAsia" w:ascii="仿宋" w:hAnsi="仿宋" w:eastAsia="仿宋" w:cs="仿宋"/>
          <w:sz w:val="24"/>
          <w:szCs w:val="24"/>
        </w:rPr>
        <w:t>1、投标文件递交的截止时间：</w:t>
      </w:r>
      <w:bookmarkStart w:id="0" w:name="_GoBack"/>
      <w:r>
        <w:rPr>
          <w:rFonts w:hint="eastAsia" w:ascii="仿宋" w:hAnsi="仿宋" w:eastAsia="仿宋" w:cs="仿宋"/>
          <w:sz w:val="24"/>
          <w:szCs w:val="24"/>
          <w:highlight w:val="none"/>
          <w:u w:val="single"/>
        </w:rPr>
        <w:t>202</w:t>
      </w:r>
      <w:r>
        <w:rPr>
          <w:rFonts w:hint="eastAsia" w:ascii="仿宋" w:hAnsi="仿宋" w:eastAsia="仿宋" w:cs="仿宋"/>
          <w:sz w:val="24"/>
          <w:szCs w:val="24"/>
          <w:highlight w:val="none"/>
          <w:u w:val="single"/>
          <w:lang w:val="en-US" w:eastAsia="zh-CN"/>
        </w:rPr>
        <w:t>4</w:t>
      </w:r>
      <w:r>
        <w:rPr>
          <w:rFonts w:hint="eastAsia" w:ascii="仿宋" w:hAnsi="仿宋" w:eastAsia="仿宋" w:cs="仿宋"/>
          <w:sz w:val="24"/>
          <w:szCs w:val="24"/>
          <w:highlight w:val="none"/>
          <w:u w:val="single"/>
        </w:rPr>
        <w:t>年</w:t>
      </w:r>
      <w:r>
        <w:rPr>
          <w:rFonts w:hint="eastAsia" w:ascii="仿宋" w:hAnsi="仿宋" w:eastAsia="仿宋" w:cs="仿宋"/>
          <w:sz w:val="24"/>
          <w:szCs w:val="24"/>
          <w:highlight w:val="none"/>
          <w:u w:val="single"/>
          <w:lang w:val="en-US" w:eastAsia="zh-CN"/>
        </w:rPr>
        <w:t>10</w:t>
      </w:r>
      <w:r>
        <w:rPr>
          <w:rFonts w:hint="eastAsia" w:ascii="仿宋" w:hAnsi="仿宋" w:eastAsia="仿宋" w:cs="仿宋"/>
          <w:sz w:val="24"/>
          <w:szCs w:val="24"/>
          <w:highlight w:val="none"/>
          <w:u w:val="single"/>
        </w:rPr>
        <w:t>月</w:t>
      </w:r>
      <w:r>
        <w:rPr>
          <w:rFonts w:hint="eastAsia" w:ascii="仿宋" w:hAnsi="仿宋" w:eastAsia="仿宋" w:cs="仿宋"/>
          <w:sz w:val="24"/>
          <w:szCs w:val="24"/>
          <w:highlight w:val="none"/>
          <w:u w:val="single"/>
          <w:lang w:val="en-US" w:eastAsia="zh-CN"/>
        </w:rPr>
        <w:t>31</w:t>
      </w:r>
      <w:r>
        <w:rPr>
          <w:rFonts w:hint="eastAsia" w:ascii="仿宋" w:hAnsi="仿宋" w:eastAsia="仿宋" w:cs="仿宋"/>
          <w:sz w:val="24"/>
          <w:szCs w:val="24"/>
          <w:highlight w:val="none"/>
          <w:u w:val="single"/>
        </w:rPr>
        <w:t>日9:00</w:t>
      </w:r>
    </w:p>
    <w:bookmarkEnd w:id="0"/>
    <w:p w14:paraId="1BB06348">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2、投标文件递交地点：</w:t>
      </w:r>
      <w:r>
        <w:rPr>
          <w:rFonts w:hint="eastAsia" w:ascii="仿宋" w:hAnsi="仿宋" w:eastAsia="仿宋" w:cs="仿宋"/>
          <w:sz w:val="24"/>
          <w:szCs w:val="24"/>
          <w:u w:val="single"/>
        </w:rPr>
        <w:t>铜冠建筑安装股份有限公司四楼经营部（安徽省铜陵市黄山大道南段879号）</w:t>
      </w:r>
    </w:p>
    <w:p w14:paraId="4F3340E9">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3、投标文件收件人：</w:t>
      </w:r>
      <w:r>
        <w:rPr>
          <w:rFonts w:hint="eastAsia" w:ascii="仿宋" w:hAnsi="仿宋" w:eastAsia="仿宋" w:cs="仿宋"/>
          <w:sz w:val="24"/>
          <w:szCs w:val="24"/>
          <w:u w:val="single"/>
        </w:rPr>
        <w:t>黄赟（18656211500）</w:t>
      </w:r>
    </w:p>
    <w:p w14:paraId="103DE713">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4、逾期送达的或未按规定送达指定地点的投标文件，招标人不予受理。</w:t>
      </w:r>
    </w:p>
    <w:p w14:paraId="6AF2A253">
      <w:pPr>
        <w:spacing w:line="360" w:lineRule="auto"/>
        <w:jc w:val="center"/>
        <w:rPr>
          <w:rFonts w:hint="eastAsia" w:ascii="仿宋" w:hAnsi="仿宋" w:eastAsia="仿宋" w:cs="仿宋"/>
          <w:b/>
          <w:sz w:val="24"/>
          <w:szCs w:val="24"/>
          <w:lang w:val="en-US" w:eastAsia="zh-CN"/>
        </w:rPr>
      </w:pPr>
    </w:p>
    <w:p w14:paraId="60B7562D">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七</w:t>
      </w:r>
      <w:r>
        <w:rPr>
          <w:rFonts w:hint="eastAsia" w:ascii="仿宋" w:hAnsi="仿宋" w:eastAsia="仿宋" w:cs="仿宋"/>
          <w:b/>
          <w:sz w:val="24"/>
          <w:szCs w:val="24"/>
        </w:rPr>
        <w:t>、投标人须知</w:t>
      </w:r>
    </w:p>
    <w:p w14:paraId="04F7A995">
      <w:pPr>
        <w:spacing w:line="360" w:lineRule="auto"/>
        <w:jc w:val="center"/>
        <w:rPr>
          <w:rFonts w:hint="eastAsia" w:ascii="仿宋" w:hAnsi="仿宋" w:eastAsia="仿宋" w:cs="仿宋"/>
          <w:b/>
          <w:sz w:val="24"/>
          <w:szCs w:val="24"/>
        </w:rPr>
      </w:pPr>
    </w:p>
    <w:p w14:paraId="5B690FEE">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1、与本次</w:t>
      </w:r>
      <w:r>
        <w:rPr>
          <w:rFonts w:hint="eastAsia" w:ascii="仿宋" w:hAnsi="仿宋" w:eastAsia="仿宋" w:cs="仿宋"/>
          <w:sz w:val="24"/>
          <w:szCs w:val="24"/>
          <w:lang w:val="en-US" w:eastAsia="zh-CN"/>
        </w:rPr>
        <w:t>竞价</w:t>
      </w:r>
      <w:r>
        <w:rPr>
          <w:rFonts w:hint="eastAsia" w:ascii="仿宋" w:hAnsi="仿宋" w:eastAsia="仿宋" w:cs="仿宋"/>
          <w:sz w:val="24"/>
          <w:szCs w:val="24"/>
        </w:rPr>
        <w:t>材料的质量相关要求</w:t>
      </w:r>
    </w:p>
    <w:p w14:paraId="4C6C8340">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（1）材料质量要求: 提供的材料必须符合技术指标要求（详见报价单）。</w:t>
      </w:r>
    </w:p>
    <w:p w14:paraId="4AB73E25">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w:t>
      </w:r>
      <w:r>
        <w:rPr>
          <w:rFonts w:hint="eastAsia" w:ascii="仿宋" w:hAnsi="仿宋" w:eastAsia="仿宋" w:cs="仿宋"/>
          <w:sz w:val="24"/>
          <w:szCs w:val="24"/>
        </w:rPr>
        <w:t>）若达不到招标人要求的，中标人无条件将该批货物拉回且不计货款，动用招标人机械的收取相应费用。</w:t>
      </w:r>
    </w:p>
    <w:p w14:paraId="032DAF39">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2、付款方式</w:t>
      </w:r>
    </w:p>
    <w:p w14:paraId="15E6B7BE">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u w:val="single"/>
          <w:lang w:val="en-US" w:eastAsia="zh-CN"/>
        </w:rPr>
        <w:t>详见报价单</w:t>
      </w:r>
      <w:r>
        <w:rPr>
          <w:rFonts w:hint="eastAsia" w:ascii="仿宋" w:hAnsi="仿宋" w:eastAsia="仿宋" w:cs="仿宋"/>
          <w:sz w:val="24"/>
          <w:szCs w:val="24"/>
          <w:u w:val="single"/>
        </w:rPr>
        <w:t>。</w:t>
      </w:r>
    </w:p>
    <w:p w14:paraId="080D865B">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3、报价相关要求</w:t>
      </w:r>
    </w:p>
    <w:p w14:paraId="4C4E8926">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（1）投标人报价均为含税（税率必须注明）、含运费价。</w:t>
      </w:r>
    </w:p>
    <w:p w14:paraId="27B38102">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（2）各投标单位在投标报价前应仔细审阅招标公告、报价表及报价说明等与此次报价相关的所有资料。报价要谨慎，一旦中标，视为理解并考虑了招标单位要求的报价，不得以任何理由变更。</w:t>
      </w:r>
    </w:p>
    <w:p w14:paraId="3CBA3802">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4、标书相关要求</w:t>
      </w:r>
    </w:p>
    <w:p w14:paraId="0F0F6BA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1）投标人法定代表人应在报价单相应位置签字及加盖公章，如经办人不是法人代表，须提供本人身份证复印件、法定代表人身份证复印件及有法人代表签字的《法人代表授权书》、投标廉洁承诺书，以上资料须加盖投标单位公章（原章）并作为投标资料的一部分。以上事项不符合要求的视为无效投标。</w:t>
      </w:r>
    </w:p>
    <w:p w14:paraId="37A44DE1">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（2）投标文件密封袋封口处应密封完整，加盖投标单位公章，并且注明</w:t>
      </w:r>
      <w:r>
        <w:rPr>
          <w:rFonts w:hint="eastAsia" w:ascii="仿宋" w:hAnsi="仿宋" w:eastAsia="仿宋" w:cs="仿宋"/>
          <w:sz w:val="24"/>
          <w:szCs w:val="24"/>
          <w:lang w:val="en-US" w:eastAsia="zh-CN"/>
        </w:rPr>
        <w:t>竞价</w:t>
      </w:r>
      <w:r>
        <w:rPr>
          <w:rFonts w:hint="eastAsia" w:ascii="仿宋" w:hAnsi="仿宋" w:eastAsia="仿宋" w:cs="仿宋"/>
          <w:sz w:val="24"/>
          <w:szCs w:val="24"/>
        </w:rPr>
        <w:t>编号及材料名称。因投标人制作、密封、寄送报价文件不符合要求的视为无效投标。</w:t>
      </w:r>
    </w:p>
    <w:p w14:paraId="76224675">
      <w:pPr>
        <w:spacing w:line="360" w:lineRule="auto"/>
        <w:ind w:firstLine="494" w:firstLineChars="202"/>
        <w:rPr>
          <w:rFonts w:hint="eastAsia" w:ascii="仿宋" w:hAnsi="仿宋" w:eastAsia="仿宋" w:cs="仿宋"/>
          <w:sz w:val="24"/>
          <w:szCs w:val="24"/>
        </w:rPr>
      </w:pPr>
      <w:r>
        <w:rPr>
          <w:rFonts w:hint="eastAsia" w:ascii="仿宋" w:hAnsi="仿宋" w:eastAsia="仿宋" w:cs="仿宋"/>
          <w:sz w:val="24"/>
          <w:szCs w:val="24"/>
        </w:rPr>
        <w:t>（3）投标人首次投标时需提供加盖公章的营业执照副本的复印件及其它资质资料。</w:t>
      </w:r>
    </w:p>
    <w:p w14:paraId="37A8E461">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rPr>
        <w:t>5、交货地点</w:t>
      </w:r>
    </w:p>
    <w:p w14:paraId="5EE24330">
      <w:pPr>
        <w:spacing w:line="360" w:lineRule="auto"/>
        <w:ind w:firstLine="558" w:firstLineChars="228"/>
        <w:rPr>
          <w:rFonts w:hint="eastAsia" w:ascii="仿宋" w:hAnsi="仿宋" w:eastAsia="仿宋" w:cs="仿宋"/>
          <w:sz w:val="24"/>
          <w:szCs w:val="24"/>
        </w:rPr>
      </w:pPr>
      <w:r>
        <w:rPr>
          <w:rFonts w:hint="eastAsia" w:ascii="仿宋" w:hAnsi="仿宋" w:eastAsia="仿宋" w:cs="仿宋"/>
          <w:sz w:val="24"/>
          <w:szCs w:val="24"/>
          <w:u w:val="single"/>
        </w:rPr>
        <w:t>材料送至报价单备注的指定地点。</w:t>
      </w:r>
    </w:p>
    <w:p w14:paraId="1244F095">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6、</w:t>
      </w:r>
      <w:r>
        <w:rPr>
          <w:rFonts w:hint="eastAsia" w:ascii="仿宋" w:hAnsi="仿宋" w:eastAsia="仿宋" w:cs="仿宋"/>
          <w:sz w:val="24"/>
          <w:szCs w:val="24"/>
          <w:u w:val="single"/>
        </w:rPr>
        <w:t>本次</w:t>
      </w:r>
      <w:r>
        <w:rPr>
          <w:rFonts w:hint="eastAsia" w:ascii="仿宋" w:hAnsi="仿宋" w:eastAsia="仿宋" w:cs="仿宋"/>
          <w:sz w:val="24"/>
          <w:szCs w:val="24"/>
          <w:lang w:val="en-US" w:eastAsia="zh-CN"/>
        </w:rPr>
        <w:t>竞价</w:t>
      </w:r>
      <w:r>
        <w:rPr>
          <w:rFonts w:hint="eastAsia" w:ascii="仿宋" w:hAnsi="仿宋" w:eastAsia="仿宋" w:cs="仿宋"/>
          <w:sz w:val="24"/>
          <w:szCs w:val="24"/>
          <w:u w:val="single"/>
        </w:rPr>
        <w:t>的材料由中标人负责运输。运输过程中未按相关安全、环保等要求所导致的一切安全生产事故由中标人承担责任。</w:t>
      </w:r>
    </w:p>
    <w:p w14:paraId="5DC2080A">
      <w:pPr>
        <w:spacing w:line="360" w:lineRule="auto"/>
        <w:ind w:firstLine="558" w:firstLineChars="228"/>
        <w:rPr>
          <w:rFonts w:hint="eastAsia" w:ascii="仿宋" w:hAnsi="仿宋" w:eastAsia="仿宋" w:cs="仿宋"/>
          <w:sz w:val="24"/>
          <w:szCs w:val="24"/>
          <w:u w:val="single"/>
        </w:rPr>
      </w:pPr>
      <w:r>
        <w:rPr>
          <w:rFonts w:hint="eastAsia" w:ascii="仿宋" w:hAnsi="仿宋" w:eastAsia="仿宋" w:cs="仿宋"/>
          <w:sz w:val="24"/>
          <w:szCs w:val="24"/>
        </w:rPr>
        <w:t>7、供货数量验收确认方式：</w:t>
      </w:r>
      <w:r>
        <w:rPr>
          <w:rFonts w:hint="eastAsia" w:ascii="仿宋" w:hAnsi="仿宋" w:eastAsia="仿宋" w:cs="仿宋"/>
          <w:sz w:val="24"/>
          <w:szCs w:val="24"/>
          <w:u w:val="single"/>
        </w:rPr>
        <w:t>以实际到货验收数量为准。</w:t>
      </w:r>
    </w:p>
    <w:p w14:paraId="4A01B367">
      <w:pPr>
        <w:pStyle w:val="2"/>
        <w:spacing w:line="360" w:lineRule="auto"/>
        <w:ind w:left="0" w:leftChars="0" w:firstLine="0" w:firstLineChars="0"/>
        <w:rPr>
          <w:rFonts w:hint="eastAsia" w:ascii="仿宋" w:hAnsi="仿宋" w:eastAsia="仿宋" w:cs="仿宋"/>
          <w:b/>
          <w:sz w:val="24"/>
          <w:szCs w:val="24"/>
        </w:rPr>
      </w:pPr>
    </w:p>
    <w:p w14:paraId="0F2FD05F">
      <w:pPr>
        <w:spacing w:line="360" w:lineRule="auto"/>
        <w:jc w:val="center"/>
        <w:rPr>
          <w:rFonts w:hint="eastAsia" w:ascii="仿宋" w:hAnsi="仿宋" w:eastAsia="仿宋" w:cs="仿宋"/>
          <w:b/>
          <w:sz w:val="24"/>
          <w:szCs w:val="24"/>
        </w:rPr>
      </w:pPr>
      <w:r>
        <w:rPr>
          <w:rFonts w:hint="eastAsia" w:ascii="仿宋" w:hAnsi="仿宋" w:eastAsia="仿宋" w:cs="仿宋"/>
          <w:b/>
          <w:sz w:val="24"/>
          <w:szCs w:val="24"/>
          <w:lang w:val="en-US" w:eastAsia="zh-CN"/>
        </w:rPr>
        <w:t>八</w:t>
      </w:r>
      <w:r>
        <w:rPr>
          <w:rFonts w:hint="eastAsia" w:ascii="仿宋" w:hAnsi="仿宋" w:eastAsia="仿宋" w:cs="仿宋"/>
          <w:b/>
          <w:sz w:val="24"/>
          <w:szCs w:val="24"/>
        </w:rPr>
        <w:t>、评标及中标履约要求</w:t>
      </w:r>
    </w:p>
    <w:p w14:paraId="3AA773CC">
      <w:pPr>
        <w:spacing w:line="360" w:lineRule="auto"/>
        <w:jc w:val="center"/>
        <w:rPr>
          <w:rFonts w:hint="eastAsia" w:ascii="仿宋" w:hAnsi="仿宋" w:eastAsia="仿宋" w:cs="仿宋"/>
          <w:b/>
          <w:sz w:val="24"/>
          <w:szCs w:val="24"/>
        </w:rPr>
      </w:pPr>
    </w:p>
    <w:p w14:paraId="4BE5E7FD">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1、评标由铜冠建安公司纪委随机临时确定评委并组建的评标委员会负责。</w:t>
      </w:r>
    </w:p>
    <w:p w14:paraId="005422C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2、评标原则：评标活动遵循公平、公正、科学和择优的原则。</w:t>
      </w:r>
    </w:p>
    <w:p w14:paraId="7228F4D8">
      <w:pPr>
        <w:spacing w:line="360" w:lineRule="auto"/>
        <w:ind w:firstLine="490" w:firstLineChars="200"/>
        <w:rPr>
          <w:rFonts w:hint="eastAsia" w:ascii="仿宋" w:hAnsi="仿宋" w:eastAsia="仿宋" w:cs="仿宋"/>
          <w:sz w:val="24"/>
          <w:szCs w:val="24"/>
          <w:u w:val="single"/>
          <w:lang w:eastAsia="zh-CN"/>
        </w:rPr>
      </w:pPr>
      <w:r>
        <w:rPr>
          <w:rFonts w:hint="eastAsia" w:ascii="仿宋" w:hAnsi="仿宋" w:eastAsia="仿宋" w:cs="仿宋"/>
          <w:sz w:val="24"/>
          <w:szCs w:val="24"/>
        </w:rPr>
        <w:t>3、评标：</w:t>
      </w:r>
      <w:r>
        <w:rPr>
          <w:rFonts w:hint="eastAsia" w:ascii="仿宋" w:hAnsi="仿宋" w:eastAsia="仿宋" w:cs="仿宋"/>
          <w:sz w:val="24"/>
          <w:szCs w:val="24"/>
          <w:u w:val="single"/>
        </w:rPr>
        <w:t>本次评标以价格为评标依据，采取“合理低价法”评标。即以经评委会审核，剔除偏离市场行情较大的恶意报价后的报价进行排序，其中价格最低的报价单位为预中标单位</w:t>
      </w:r>
      <w:r>
        <w:rPr>
          <w:rFonts w:hint="eastAsia" w:ascii="仿宋" w:hAnsi="仿宋" w:eastAsia="仿宋" w:cs="仿宋"/>
          <w:sz w:val="24"/>
          <w:szCs w:val="24"/>
          <w:u w:val="single"/>
          <w:lang w:eastAsia="zh-CN"/>
        </w:rPr>
        <w:t>。</w:t>
      </w:r>
    </w:p>
    <w:p w14:paraId="3242E2F9">
      <w:pPr>
        <w:spacing w:line="360" w:lineRule="auto"/>
        <w:ind w:firstLine="490" w:firstLineChars="200"/>
        <w:rPr>
          <w:rFonts w:hint="eastAsia" w:ascii="仿宋" w:hAnsi="仿宋" w:eastAsia="仿宋" w:cs="仿宋"/>
          <w:sz w:val="24"/>
          <w:szCs w:val="24"/>
          <w:u w:val="single"/>
        </w:rPr>
      </w:pPr>
      <w:r>
        <w:rPr>
          <w:rFonts w:hint="eastAsia" w:ascii="仿宋" w:hAnsi="仿宋" w:eastAsia="仿宋" w:cs="仿宋"/>
          <w:sz w:val="24"/>
          <w:szCs w:val="24"/>
        </w:rPr>
        <w:t>4、中标候选人推荐：</w:t>
      </w:r>
      <w:r>
        <w:rPr>
          <w:rFonts w:hint="eastAsia" w:ascii="仿宋" w:hAnsi="仿宋" w:eastAsia="仿宋" w:cs="仿宋"/>
          <w:sz w:val="24"/>
          <w:szCs w:val="24"/>
          <w:u w:val="single"/>
        </w:rPr>
        <w:t>评标委员会依据评标结果推荐一名中标候选人。</w:t>
      </w:r>
    </w:p>
    <w:p w14:paraId="2269DF74">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5、中标通知：</w:t>
      </w:r>
      <w:r>
        <w:rPr>
          <w:rFonts w:hint="eastAsia" w:ascii="仿宋" w:hAnsi="仿宋" w:eastAsia="仿宋" w:cs="仿宋"/>
          <w:sz w:val="24"/>
          <w:szCs w:val="24"/>
          <w:lang w:val="en-US" w:eastAsia="zh-CN"/>
        </w:rPr>
        <w:t>买方</w:t>
      </w:r>
      <w:r>
        <w:rPr>
          <w:rFonts w:hint="eastAsia" w:ascii="仿宋" w:hAnsi="仿宋" w:eastAsia="仿宋" w:cs="仿宋"/>
          <w:sz w:val="24"/>
          <w:szCs w:val="24"/>
        </w:rPr>
        <w:t>以书面形式向中标人发出中标通知书。</w:t>
      </w:r>
    </w:p>
    <w:p w14:paraId="173FE63A">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z w:val="24"/>
          <w:szCs w:val="24"/>
          <w:lang w:val="en-US" w:eastAsia="zh-CN"/>
        </w:rPr>
        <w:t>买方</w:t>
      </w:r>
      <w:r>
        <w:rPr>
          <w:rFonts w:hint="eastAsia" w:ascii="仿宋" w:hAnsi="仿宋" w:eastAsia="仿宋" w:cs="仿宋"/>
          <w:sz w:val="24"/>
          <w:szCs w:val="24"/>
        </w:rPr>
        <w:t>和中标人应当自中标通知书发出之日起三十日内，按照招标文件和中标人的投标文件订立书面合同，招标人和中标人不得再行订立背离本次招标实质性内容的其他协议。</w:t>
      </w:r>
    </w:p>
    <w:p w14:paraId="7D90579B">
      <w:pPr>
        <w:spacing w:line="360" w:lineRule="auto"/>
        <w:rPr>
          <w:rFonts w:hint="eastAsia" w:ascii="仿宋" w:hAnsi="仿宋" w:eastAsia="仿宋" w:cs="仿宋"/>
          <w:sz w:val="24"/>
          <w:szCs w:val="24"/>
        </w:rPr>
      </w:pPr>
    </w:p>
    <w:p w14:paraId="05712791">
      <w:pPr>
        <w:pStyle w:val="154"/>
        <w:numPr>
          <w:ilvl w:val="0"/>
          <w:numId w:val="0"/>
        </w:numPr>
        <w:spacing w:line="360" w:lineRule="auto"/>
        <w:ind w:leftChars="0"/>
        <w:jc w:val="center"/>
        <w:rPr>
          <w:rFonts w:hint="eastAsia" w:ascii="仿宋" w:hAnsi="仿宋" w:eastAsia="仿宋" w:cs="仿宋"/>
          <w:b/>
          <w:sz w:val="24"/>
          <w:szCs w:val="24"/>
        </w:rPr>
      </w:pPr>
      <w:r>
        <w:rPr>
          <w:rFonts w:hint="eastAsia" w:ascii="仿宋" w:hAnsi="仿宋" w:eastAsia="仿宋" w:cs="仿宋"/>
          <w:b/>
          <w:sz w:val="24"/>
          <w:szCs w:val="24"/>
          <w:lang w:val="en-US" w:eastAsia="zh-CN"/>
        </w:rPr>
        <w:t>九、</w:t>
      </w:r>
      <w:r>
        <w:rPr>
          <w:rFonts w:hint="eastAsia" w:ascii="仿宋" w:hAnsi="仿宋" w:eastAsia="仿宋" w:cs="仿宋"/>
          <w:b/>
          <w:sz w:val="24"/>
          <w:szCs w:val="24"/>
        </w:rPr>
        <w:t>纪律和监督</w:t>
      </w:r>
    </w:p>
    <w:p w14:paraId="2BF9956F">
      <w:pPr>
        <w:spacing w:line="360" w:lineRule="auto"/>
        <w:rPr>
          <w:rFonts w:hint="eastAsia" w:ascii="仿宋" w:hAnsi="仿宋" w:eastAsia="仿宋" w:cs="仿宋"/>
          <w:b/>
          <w:sz w:val="24"/>
          <w:szCs w:val="24"/>
        </w:rPr>
      </w:pPr>
    </w:p>
    <w:p w14:paraId="1DA65049">
      <w:pPr>
        <w:spacing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1、对招标人的纪律要求：招标人不得泄漏招标投标活动中应当保密的情况和资料，不得与投标人串通损害公司利益或者他人合法权益。</w:t>
      </w:r>
    </w:p>
    <w:p w14:paraId="48586315">
      <w:pPr>
        <w:spacing w:line="360" w:lineRule="auto"/>
        <w:ind w:firstLine="490" w:firstLineChars="200"/>
        <w:rPr>
          <w:rFonts w:hint="eastAsia" w:ascii="仿宋" w:hAnsi="仿宋" w:eastAsia="仿宋" w:cs="仿宋"/>
          <w:b/>
          <w:sz w:val="24"/>
          <w:szCs w:val="24"/>
        </w:rPr>
      </w:pPr>
      <w:r>
        <w:rPr>
          <w:rFonts w:hint="eastAsia" w:ascii="仿宋" w:hAnsi="仿宋" w:eastAsia="仿宋" w:cs="仿宋"/>
          <w:sz w:val="24"/>
          <w:szCs w:val="24"/>
        </w:rPr>
        <w:t>2、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hint="eastAsia" w:ascii="仿宋" w:hAnsi="仿宋" w:eastAsia="仿宋" w:cs="仿宋"/>
          <w:sz w:val="24"/>
          <w:szCs w:val="24"/>
          <w:u w:val="single"/>
        </w:rPr>
        <w:t>一经确认将取消其今后参加我公司招标的资格，列入供应商黑名单。</w:t>
      </w:r>
    </w:p>
    <w:p w14:paraId="3C0E8C57">
      <w:pPr>
        <w:spacing w:line="360" w:lineRule="auto"/>
        <w:jc w:val="center"/>
        <w:rPr>
          <w:rFonts w:hint="eastAsia" w:ascii="仿宋" w:hAnsi="仿宋" w:eastAsia="仿宋" w:cs="仿宋"/>
          <w:b/>
          <w:sz w:val="24"/>
          <w:szCs w:val="24"/>
        </w:rPr>
      </w:pPr>
    </w:p>
    <w:p w14:paraId="100522D0">
      <w:pPr>
        <w:spacing w:line="360" w:lineRule="auto"/>
        <w:jc w:val="center"/>
        <w:rPr>
          <w:rFonts w:hint="eastAsia" w:ascii="仿宋" w:hAnsi="仿宋" w:eastAsia="仿宋" w:cs="仿宋"/>
          <w:b/>
          <w:sz w:val="24"/>
          <w:szCs w:val="24"/>
        </w:rPr>
      </w:pPr>
    </w:p>
    <w:p w14:paraId="363B04AB">
      <w:pPr>
        <w:pStyle w:val="2"/>
        <w:rPr>
          <w:rFonts w:hint="eastAsia"/>
        </w:rPr>
      </w:pPr>
    </w:p>
    <w:p w14:paraId="60E55272">
      <w:pPr>
        <w:spacing w:line="360" w:lineRule="auto"/>
        <w:jc w:val="center"/>
        <w:rPr>
          <w:rFonts w:hint="eastAsia" w:ascii="仿宋" w:hAnsi="仿宋" w:eastAsia="仿宋" w:cs="仿宋"/>
          <w:b/>
          <w:sz w:val="24"/>
          <w:szCs w:val="24"/>
        </w:rPr>
      </w:pPr>
      <w:r>
        <w:rPr>
          <w:rFonts w:hint="eastAsia" w:ascii="仿宋" w:hAnsi="仿宋" w:eastAsia="仿宋" w:cs="仿宋"/>
          <w:b/>
          <w:sz w:val="24"/>
          <w:szCs w:val="24"/>
        </w:rPr>
        <w:t>十、法定代表人授权书</w:t>
      </w:r>
    </w:p>
    <w:p w14:paraId="287C5B08">
      <w:pPr>
        <w:spacing w:line="360" w:lineRule="auto"/>
        <w:jc w:val="center"/>
        <w:rPr>
          <w:rFonts w:hint="eastAsia" w:ascii="仿宋" w:hAnsi="仿宋" w:eastAsia="仿宋" w:cs="仿宋"/>
          <w:b/>
          <w:sz w:val="24"/>
          <w:szCs w:val="24"/>
        </w:rPr>
      </w:pPr>
    </w:p>
    <w:p w14:paraId="39BB47B6">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本授权书声明：我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（单位名称）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（单位名称）（被授权委托人姓名 ）</w:t>
      </w:r>
      <w:r>
        <w:rPr>
          <w:rFonts w:hint="eastAsia" w:ascii="仿宋" w:hAnsi="仿宋" w:eastAsia="仿宋" w:cs="仿宋"/>
          <w:sz w:val="24"/>
          <w:szCs w:val="24"/>
        </w:rPr>
        <w:t>为本公司合法代表人，就</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 xml:space="preserve">）投标，以本公司名义处理一切与之有关的事务。 </w:t>
      </w:r>
    </w:p>
    <w:p w14:paraId="1A9089A3">
      <w:pPr>
        <w:spacing w:before="156" w:beforeLines="50" w:after="156" w:afterLines="50" w:line="360" w:lineRule="auto"/>
        <w:ind w:firstLine="490" w:firstLineChars="200"/>
        <w:rPr>
          <w:rFonts w:hint="eastAsia" w:ascii="仿宋" w:hAnsi="仿宋" w:eastAsia="仿宋" w:cs="仿宋"/>
          <w:sz w:val="24"/>
          <w:szCs w:val="24"/>
        </w:rPr>
      </w:pPr>
    </w:p>
    <w:p w14:paraId="52C5B259">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 xml:space="preserve">本授权书于______年___ 月___ 日签字生效， 特此声明。 </w:t>
      </w:r>
    </w:p>
    <w:p w14:paraId="75D30EAC">
      <w:pPr>
        <w:spacing w:before="156" w:beforeLines="50" w:after="156" w:afterLines="50" w:line="360" w:lineRule="auto"/>
        <w:ind w:firstLine="490" w:firstLineChars="200"/>
        <w:rPr>
          <w:rFonts w:hint="eastAsia" w:ascii="仿宋" w:hAnsi="仿宋" w:eastAsia="仿宋" w:cs="仿宋"/>
          <w:sz w:val="24"/>
          <w:szCs w:val="24"/>
        </w:rPr>
      </w:pPr>
    </w:p>
    <w:p w14:paraId="19DCF44C">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代理人情况：</w:t>
      </w:r>
    </w:p>
    <w:p w14:paraId="42BEA664">
      <w:pPr>
        <w:spacing w:before="156" w:beforeLines="50" w:after="156" w:afterLines="50" w:line="360" w:lineRule="auto"/>
        <w:ind w:firstLine="490" w:firstLineChars="200"/>
        <w:rPr>
          <w:rFonts w:hint="eastAsia" w:ascii="仿宋" w:hAnsi="仿宋" w:eastAsia="仿宋" w:cs="仿宋"/>
          <w:sz w:val="24"/>
          <w:szCs w:val="24"/>
        </w:rPr>
      </w:pPr>
    </w:p>
    <w:p w14:paraId="6CC7A674">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姓名：__________________   职务/职称：____________________</w:t>
      </w:r>
    </w:p>
    <w:p w14:paraId="2A7C3F56">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地址：__________________   邮编：_________________________</w:t>
      </w:r>
    </w:p>
    <w:p w14:paraId="3D717B5A">
      <w:pPr>
        <w:spacing w:before="156" w:beforeLines="50" w:after="156" w:afterLines="50" w:line="360" w:lineRule="auto"/>
        <w:ind w:firstLine="490" w:firstLineChars="200"/>
        <w:rPr>
          <w:rFonts w:hint="eastAsia" w:ascii="仿宋" w:hAnsi="仿宋" w:eastAsia="仿宋" w:cs="仿宋"/>
          <w:sz w:val="24"/>
          <w:szCs w:val="24"/>
        </w:rPr>
      </w:pPr>
      <w:r>
        <w:rPr>
          <w:rFonts w:hint="eastAsia" w:ascii="仿宋" w:hAnsi="仿宋" w:eastAsia="仿宋" w:cs="仿宋"/>
          <w:sz w:val="24"/>
          <w:szCs w:val="24"/>
        </w:rPr>
        <w:t>电话：__________________   传真：_________________________</w:t>
      </w:r>
    </w:p>
    <w:p w14:paraId="6C58F8CE">
      <w:pPr>
        <w:spacing w:before="156" w:beforeLines="50" w:after="156" w:afterLines="50" w:line="360" w:lineRule="auto"/>
        <w:rPr>
          <w:rFonts w:hint="eastAsia" w:ascii="仿宋" w:hAnsi="仿宋" w:eastAsia="仿宋" w:cs="仿宋"/>
          <w:sz w:val="24"/>
          <w:szCs w:val="24"/>
        </w:rPr>
      </w:pPr>
    </w:p>
    <w:p w14:paraId="3C242C6A">
      <w:pPr>
        <w:spacing w:before="156" w:beforeLines="50" w:after="156" w:afterLines="50" w:line="360" w:lineRule="auto"/>
        <w:ind w:firstLine="4165" w:firstLineChars="1700"/>
        <w:rPr>
          <w:rFonts w:hint="eastAsia" w:ascii="仿宋" w:hAnsi="仿宋" w:eastAsia="仿宋" w:cs="仿宋"/>
          <w:sz w:val="24"/>
          <w:szCs w:val="24"/>
        </w:rPr>
      </w:pPr>
    </w:p>
    <w:p w14:paraId="32F4BA7E">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 xml:space="preserve">法定代表人签字：_______________ </w:t>
      </w:r>
    </w:p>
    <w:p w14:paraId="0AAAF0D5">
      <w:pPr>
        <w:spacing w:before="156" w:beforeLines="50" w:after="156" w:afterLines="50" w:line="360" w:lineRule="auto"/>
        <w:ind w:firstLine="4165" w:firstLineChars="1700"/>
        <w:rPr>
          <w:rFonts w:hint="eastAsia" w:ascii="仿宋" w:hAnsi="仿宋" w:eastAsia="仿宋" w:cs="仿宋"/>
          <w:sz w:val="24"/>
          <w:szCs w:val="24"/>
        </w:rPr>
      </w:pPr>
      <w:r>
        <w:rPr>
          <w:rFonts w:hint="eastAsia" w:ascii="仿宋" w:hAnsi="仿宋" w:eastAsia="仿宋" w:cs="仿宋"/>
          <w:sz w:val="24"/>
          <w:szCs w:val="24"/>
        </w:rPr>
        <w:t>单位盖章：_____________________</w:t>
      </w:r>
    </w:p>
    <w:p w14:paraId="4ABB8CAA">
      <w:pPr>
        <w:spacing w:before="156" w:beforeLines="50" w:after="156" w:afterLines="50" w:line="360" w:lineRule="auto"/>
        <w:rPr>
          <w:rFonts w:hint="eastAsia" w:ascii="仿宋" w:hAnsi="仿宋" w:eastAsia="仿宋" w:cs="仿宋"/>
          <w:sz w:val="24"/>
          <w:szCs w:val="24"/>
        </w:rPr>
      </w:pPr>
    </w:p>
    <w:p w14:paraId="6A8B3764">
      <w:pPr>
        <w:spacing w:before="156" w:beforeLines="50" w:after="156" w:afterLines="50" w:line="360" w:lineRule="auto"/>
        <w:ind w:firstLine="5635" w:firstLineChars="2300"/>
        <w:rPr>
          <w:rFonts w:hint="eastAsia" w:ascii="仿宋" w:hAnsi="仿宋" w:eastAsia="仿宋" w:cs="仿宋"/>
          <w:sz w:val="24"/>
          <w:szCs w:val="24"/>
        </w:rPr>
      </w:pPr>
      <w:r>
        <w:rPr>
          <w:rFonts w:hint="eastAsia" w:ascii="仿宋" w:hAnsi="仿宋" w:eastAsia="仿宋" w:cs="仿宋"/>
          <w:sz w:val="24"/>
          <w:szCs w:val="24"/>
        </w:rPr>
        <w:t>年   月   日</w:t>
      </w:r>
    </w:p>
    <w:p w14:paraId="3B46AFA9">
      <w:pPr>
        <w:spacing w:line="360" w:lineRule="auto"/>
        <w:rPr>
          <w:rFonts w:hint="eastAsia" w:ascii="仿宋" w:hAnsi="仿宋" w:eastAsia="仿宋" w:cs="仿宋"/>
          <w:sz w:val="24"/>
          <w:szCs w:val="24"/>
          <w:u w:val="single"/>
        </w:rPr>
      </w:pPr>
    </w:p>
    <w:p w14:paraId="2500386A">
      <w:pPr>
        <w:spacing w:line="360" w:lineRule="auto"/>
        <w:rPr>
          <w:rFonts w:hint="eastAsia" w:ascii="仿宋" w:hAnsi="仿宋" w:eastAsia="仿宋" w:cs="仿宋"/>
          <w:sz w:val="24"/>
          <w:szCs w:val="24"/>
          <w:u w:val="single"/>
        </w:rPr>
      </w:pPr>
    </w:p>
    <w:p w14:paraId="147E7C5B">
      <w:pPr>
        <w:pStyle w:val="2"/>
        <w:spacing w:line="360" w:lineRule="auto"/>
        <w:rPr>
          <w:rFonts w:hint="eastAsia" w:ascii="仿宋" w:hAnsi="仿宋" w:eastAsia="仿宋" w:cs="仿宋"/>
          <w:sz w:val="24"/>
          <w:szCs w:val="24"/>
        </w:rPr>
      </w:pPr>
    </w:p>
    <w:p w14:paraId="1461B0D8">
      <w:pPr>
        <w:pStyle w:val="2"/>
        <w:spacing w:line="360" w:lineRule="auto"/>
        <w:rPr>
          <w:rFonts w:hint="eastAsia" w:ascii="仿宋" w:hAnsi="仿宋" w:eastAsia="仿宋" w:cs="仿宋"/>
          <w:sz w:val="24"/>
          <w:szCs w:val="24"/>
        </w:rPr>
      </w:pPr>
    </w:p>
    <w:p w14:paraId="7F73C3A1">
      <w:pPr>
        <w:spacing w:line="360" w:lineRule="auto"/>
        <w:jc w:val="center"/>
        <w:rPr>
          <w:rFonts w:hint="eastAsia" w:ascii="仿宋" w:hAnsi="仿宋" w:eastAsia="仿宋" w:cs="仿宋"/>
          <w:b/>
          <w:sz w:val="24"/>
          <w:szCs w:val="24"/>
        </w:rPr>
      </w:pPr>
    </w:p>
    <w:p w14:paraId="1B8FC3C9">
      <w:pPr>
        <w:spacing w:line="360" w:lineRule="auto"/>
        <w:jc w:val="center"/>
        <w:rPr>
          <w:rFonts w:hint="eastAsia" w:ascii="仿宋" w:hAnsi="仿宋" w:eastAsia="仿宋" w:cs="仿宋"/>
          <w:b/>
          <w:bCs/>
          <w:sz w:val="24"/>
          <w:szCs w:val="24"/>
        </w:rPr>
      </w:pPr>
      <w:r>
        <w:rPr>
          <w:rFonts w:hint="eastAsia" w:ascii="仿宋" w:hAnsi="仿宋" w:eastAsia="仿宋" w:cs="仿宋"/>
          <w:b/>
          <w:sz w:val="24"/>
          <w:szCs w:val="24"/>
        </w:rPr>
        <w:t>十</w:t>
      </w:r>
      <w:r>
        <w:rPr>
          <w:rFonts w:hint="eastAsia" w:ascii="仿宋" w:hAnsi="仿宋" w:eastAsia="仿宋" w:cs="仿宋"/>
          <w:b/>
          <w:sz w:val="24"/>
          <w:szCs w:val="24"/>
          <w:lang w:val="en-US" w:eastAsia="zh-CN"/>
        </w:rPr>
        <w:t>一</w:t>
      </w:r>
      <w:r>
        <w:rPr>
          <w:rFonts w:hint="eastAsia" w:ascii="仿宋" w:hAnsi="仿宋" w:eastAsia="仿宋" w:cs="仿宋"/>
          <w:b/>
          <w:sz w:val="24"/>
          <w:szCs w:val="24"/>
        </w:rPr>
        <w:t>、投标廉洁</w:t>
      </w:r>
      <w:r>
        <w:rPr>
          <w:rFonts w:hint="eastAsia" w:ascii="仿宋" w:hAnsi="仿宋" w:eastAsia="仿宋" w:cs="仿宋"/>
          <w:b/>
          <w:bCs/>
          <w:sz w:val="24"/>
          <w:szCs w:val="24"/>
        </w:rPr>
        <w:t>承诺书</w:t>
      </w:r>
    </w:p>
    <w:p w14:paraId="4ADE6262">
      <w:pPr>
        <w:spacing w:line="360" w:lineRule="auto"/>
        <w:ind w:firstLine="490" w:firstLineChars="200"/>
        <w:rPr>
          <w:rFonts w:hint="eastAsia" w:ascii="仿宋" w:hAnsi="仿宋" w:eastAsia="仿宋" w:cs="仿宋"/>
          <w:sz w:val="24"/>
          <w:szCs w:val="24"/>
        </w:rPr>
      </w:pPr>
    </w:p>
    <w:p w14:paraId="0A217D9E">
      <w:pPr>
        <w:spacing w:line="360" w:lineRule="auto"/>
        <w:ind w:firstLine="490" w:firstLineChars="200"/>
        <w:rPr>
          <w:rFonts w:hint="eastAsia" w:ascii="仿宋" w:hAnsi="仿宋" w:eastAsia="仿宋" w:cs="仿宋"/>
          <w:b/>
          <w:bCs/>
          <w:sz w:val="24"/>
          <w:szCs w:val="24"/>
        </w:rPr>
      </w:pPr>
      <w:r>
        <w:rPr>
          <w:rFonts w:hint="eastAsia" w:ascii="仿宋" w:hAnsi="仿宋" w:eastAsia="仿宋" w:cs="仿宋"/>
          <w:sz w:val="24"/>
          <w:szCs w:val="24"/>
        </w:rPr>
        <w:t>我单位于</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日参与</w:t>
      </w:r>
      <w:r>
        <w:rPr>
          <w:rFonts w:hint="eastAsia" w:ascii="仿宋" w:hAnsi="仿宋" w:eastAsia="仿宋" w:cs="仿宋"/>
          <w:sz w:val="24"/>
          <w:szCs w:val="24"/>
          <w:u w:val="single"/>
        </w:rPr>
        <w:t>（招标编号）</w:t>
      </w:r>
      <w:r>
        <w:rPr>
          <w:rFonts w:hint="eastAsia" w:ascii="仿宋" w:hAnsi="仿宋" w:eastAsia="仿宋" w:cs="仿宋"/>
          <w:sz w:val="24"/>
          <w:szCs w:val="24"/>
        </w:rPr>
        <w:t>的</w:t>
      </w:r>
      <w:r>
        <w:rPr>
          <w:rFonts w:hint="eastAsia" w:ascii="仿宋" w:hAnsi="仿宋" w:eastAsia="仿宋" w:cs="仿宋"/>
          <w:sz w:val="24"/>
          <w:szCs w:val="24"/>
          <w:u w:val="single"/>
        </w:rPr>
        <w:t>（招标产品）</w:t>
      </w:r>
      <w:r>
        <w:rPr>
          <w:rFonts w:hint="eastAsia" w:ascii="仿宋" w:hAnsi="仿宋" w:eastAsia="仿宋" w:cs="仿宋"/>
          <w:sz w:val="24"/>
          <w:szCs w:val="24"/>
        </w:rPr>
        <w:t>投标，为加强</w:t>
      </w:r>
      <w:r>
        <w:rPr>
          <w:rFonts w:hint="eastAsia" w:ascii="仿宋" w:hAnsi="仿宋" w:eastAsia="仿宋" w:cs="仿宋"/>
          <w:sz w:val="24"/>
          <w:szCs w:val="24"/>
          <w:lang w:val="en-US" w:eastAsia="zh-CN"/>
        </w:rPr>
        <w:t>竞价</w:t>
      </w:r>
      <w:r>
        <w:rPr>
          <w:rFonts w:hint="eastAsia" w:ascii="仿宋" w:hAnsi="仿宋" w:eastAsia="仿宋" w:cs="仿宋"/>
          <w:sz w:val="24"/>
          <w:szCs w:val="24"/>
        </w:rPr>
        <w:t>管理和廉政建设，防止发生各种谋取不正当利益的违法违纪行为、规范双方的各项活动，保护当事人及所属公司的合法权益，供方承诺：</w:t>
      </w:r>
    </w:p>
    <w:p w14:paraId="2718F061">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承诺不相互串通投标或者与招标人串通投标；</w:t>
      </w:r>
    </w:p>
    <w:p w14:paraId="12F535A4">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不向招标人或者评标委员会成员行贿谋取中标；</w:t>
      </w:r>
    </w:p>
    <w:p w14:paraId="790B941A">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不以他人名义投标或者以其他方式弄虚作假骗取中标；</w:t>
      </w:r>
    </w:p>
    <w:p w14:paraId="541B4575">
      <w:pPr>
        <w:widowControl/>
        <w:numPr>
          <w:ilvl w:val="0"/>
          <w:numId w:val="3"/>
        </w:numPr>
        <w:spacing w:line="360" w:lineRule="auto"/>
        <w:ind w:firstLine="490" w:firstLineChars="200"/>
        <w:jc w:val="left"/>
        <w:rPr>
          <w:rFonts w:hint="eastAsia" w:ascii="仿宋" w:hAnsi="仿宋" w:eastAsia="仿宋" w:cs="仿宋"/>
          <w:sz w:val="24"/>
          <w:szCs w:val="24"/>
        </w:rPr>
      </w:pPr>
      <w:r>
        <w:rPr>
          <w:rFonts w:hint="eastAsia" w:ascii="仿宋" w:hAnsi="仿宋" w:eastAsia="仿宋" w:cs="仿宋"/>
          <w:sz w:val="24"/>
          <w:szCs w:val="24"/>
        </w:rPr>
        <w:t>承诺不向招标人及有关人员提供任何形式的财、物及请吃消费；</w:t>
      </w:r>
    </w:p>
    <w:p w14:paraId="00599D39">
      <w:pPr>
        <w:widowControl/>
        <w:numPr>
          <w:ilvl w:val="0"/>
          <w:numId w:val="3"/>
        </w:numPr>
        <w:spacing w:line="360" w:lineRule="auto"/>
        <w:ind w:firstLine="490" w:firstLineChars="200"/>
        <w:jc w:val="left"/>
        <w:rPr>
          <w:rFonts w:hint="eastAsia" w:ascii="仿宋" w:hAnsi="仿宋" w:eastAsia="仿宋" w:cs="仿宋"/>
          <w:color w:val="000000"/>
          <w:sz w:val="24"/>
          <w:szCs w:val="24"/>
        </w:rPr>
      </w:pPr>
      <w:r>
        <w:rPr>
          <w:rFonts w:hint="eastAsia" w:ascii="仿宋" w:hAnsi="仿宋" w:eastAsia="仿宋" w:cs="仿宋"/>
          <w:sz w:val="24"/>
          <w:szCs w:val="24"/>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14:paraId="0EA87783">
      <w:pPr>
        <w:spacing w:line="360" w:lineRule="auto"/>
        <w:ind w:firstLine="490" w:firstLineChars="200"/>
        <w:rPr>
          <w:rFonts w:hint="eastAsia" w:ascii="仿宋" w:hAnsi="仿宋" w:eastAsia="仿宋" w:cs="仿宋"/>
          <w:color w:val="000000"/>
          <w:sz w:val="24"/>
          <w:szCs w:val="24"/>
          <w:u w:val="single"/>
        </w:rPr>
      </w:pPr>
    </w:p>
    <w:p w14:paraId="7E332DB9">
      <w:pPr>
        <w:spacing w:line="360" w:lineRule="auto"/>
        <w:ind w:firstLine="4655" w:firstLineChars="1900"/>
        <w:rPr>
          <w:rFonts w:hint="eastAsia" w:ascii="仿宋" w:hAnsi="仿宋" w:eastAsia="仿宋" w:cs="仿宋"/>
          <w:sz w:val="24"/>
          <w:szCs w:val="24"/>
        </w:rPr>
      </w:pPr>
    </w:p>
    <w:p w14:paraId="0FA45DA9">
      <w:pPr>
        <w:spacing w:line="360" w:lineRule="auto"/>
        <w:ind w:firstLine="4410" w:firstLineChars="1800"/>
        <w:rPr>
          <w:rFonts w:hint="eastAsia" w:ascii="仿宋" w:hAnsi="仿宋" w:eastAsia="仿宋" w:cs="仿宋"/>
          <w:sz w:val="24"/>
          <w:szCs w:val="24"/>
          <w:u w:val="single"/>
        </w:rPr>
      </w:pPr>
      <w:r>
        <w:rPr>
          <w:rFonts w:hint="eastAsia" w:ascii="仿宋" w:hAnsi="仿宋" w:eastAsia="仿宋" w:cs="仿宋"/>
          <w:sz w:val="24"/>
          <w:szCs w:val="24"/>
        </w:rPr>
        <w:t>承诺方签字:_________</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r>
        <w:rPr>
          <w:rFonts w:hint="eastAsia" w:ascii="仿宋" w:hAnsi="仿宋" w:eastAsia="仿宋" w:cs="仿宋"/>
          <w:sz w:val="24"/>
          <w:szCs w:val="24"/>
          <w:u w:val="single"/>
        </w:rPr>
        <w:t xml:space="preserve"> </w:t>
      </w:r>
    </w:p>
    <w:p w14:paraId="2AABD8F8">
      <w:pPr>
        <w:spacing w:line="360" w:lineRule="auto"/>
        <w:ind w:firstLine="4410" w:firstLineChars="1800"/>
        <w:rPr>
          <w:rFonts w:hint="eastAsia" w:ascii="仿宋" w:hAnsi="仿宋" w:eastAsia="仿宋" w:cs="仿宋"/>
          <w:sz w:val="24"/>
          <w:szCs w:val="24"/>
        </w:rPr>
      </w:pPr>
      <w:r>
        <w:rPr>
          <w:rFonts w:hint="eastAsia" w:ascii="仿宋" w:hAnsi="仿宋" w:eastAsia="仿宋" w:cs="仿宋"/>
          <w:sz w:val="24"/>
          <w:szCs w:val="24"/>
        </w:rPr>
        <w:t xml:space="preserve">单位盖章 ：                    </w:t>
      </w:r>
    </w:p>
    <w:p w14:paraId="4D4DECCC">
      <w:pPr>
        <w:spacing w:line="360" w:lineRule="auto"/>
        <w:ind w:firstLine="1960" w:firstLineChars="800"/>
        <w:rPr>
          <w:rFonts w:hint="eastAsia" w:ascii="仿宋" w:hAnsi="仿宋" w:eastAsia="仿宋" w:cs="仿宋"/>
          <w:sz w:val="24"/>
          <w:szCs w:val="24"/>
          <w:u w:val="single"/>
        </w:rPr>
      </w:pPr>
      <w:r>
        <w:rPr>
          <w:rFonts w:hint="eastAsia" w:ascii="仿宋" w:hAnsi="仿宋" w:eastAsia="仿宋" w:cs="仿宋"/>
          <w:sz w:val="24"/>
          <w:szCs w:val="24"/>
        </w:rPr>
        <w:t xml:space="preserve">          </w:t>
      </w:r>
    </w:p>
    <w:sectPr>
      <w:headerReference r:id="rId6" w:type="default"/>
      <w:pgSz w:w="11906" w:h="16838"/>
      <w:pgMar w:top="1417" w:right="1338" w:bottom="1417" w:left="1468" w:header="851" w:footer="272" w:gutter="283"/>
      <w:cols w:space="0" w:num="1"/>
      <w:rtlGutter w:val="0"/>
      <w:docGrid w:type="linesAndChars" w:linePitch="312" w:charSpace="10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D94047"/>
    <w:multiLevelType w:val="singleLevel"/>
    <w:tmpl w:val="C0D94047"/>
    <w:lvl w:ilvl="0" w:tentative="0">
      <w:start w:val="1"/>
      <w:numFmt w:val="decimal"/>
      <w:suff w:val="nothing"/>
      <w:lvlText w:val="%1、"/>
      <w:lvlJc w:val="left"/>
    </w:lvl>
  </w:abstractNum>
  <w:abstractNum w:abstractNumId="1">
    <w:nsid w:val="0DED6BFC"/>
    <w:multiLevelType w:val="multilevel"/>
    <w:tmpl w:val="0DED6BFC"/>
    <w:lvl w:ilvl="0" w:tentative="0">
      <w:start w:val="3"/>
      <w:numFmt w:val="japaneseCounting"/>
      <w:lvlText w:val="%1、"/>
      <w:lvlJc w:val="left"/>
      <w:pPr>
        <w:ind w:left="750" w:hanging="7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38B66A3"/>
    <w:multiLevelType w:val="multilevel"/>
    <w:tmpl w:val="438B66A3"/>
    <w:lvl w:ilvl="0" w:tentative="0">
      <w:start w:val="1"/>
      <w:numFmt w:val="decimal"/>
      <w:pStyle w:val="116"/>
      <w:lvlText w:val="%1."/>
      <w:lvlJc w:val="left"/>
      <w:pPr>
        <w:tabs>
          <w:tab w:val="left" w:pos="840"/>
        </w:tabs>
        <w:ind w:left="840" w:hanging="420"/>
      </w:pPr>
      <w:rPr>
        <w:rFonts w:hint="eastAsia"/>
      </w:rPr>
    </w:lvl>
    <w:lvl w:ilvl="1" w:tentative="0">
      <w:start w:val="1"/>
      <w:numFmt w:val="decimal"/>
      <w:lvlText w:val="%2."/>
      <w:lvlJc w:val="left"/>
      <w:pPr>
        <w:tabs>
          <w:tab w:val="left" w:pos="840"/>
        </w:tabs>
        <w:ind w:left="840" w:hanging="420"/>
      </w:pPr>
      <w:rPr>
        <w:rFonts w:hint="eastAsia"/>
      </w:rPr>
    </w:lvl>
    <w:lvl w:ilvl="2" w:tentative="0">
      <w:start w:val="3"/>
      <w:numFmt w:val="decimalFullWidth"/>
      <w:lvlText w:val="%3、"/>
      <w:lvlJc w:val="left"/>
      <w:pPr>
        <w:tabs>
          <w:tab w:val="left" w:pos="1260"/>
        </w:tabs>
        <w:ind w:left="1260" w:hanging="42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