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eastAsia"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eastAsia="zh-CN"/>
        </w:rPr>
        <w:t>钢构</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厄瓜多尔、全鑫矿业项目钢材</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3131</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8</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25</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709" w:right="1338" w:bottom="312" w:left="1468" w:header="851" w:footer="272" w:gutter="283"/>
          <w:pgNumType w:start="1"/>
          <w:cols w:space="0" w:num="1"/>
          <w:rtlGutter w:val="0"/>
          <w:docGrid w:type="linesAndChars" w:linePitch="312" w:charSpace="1033"/>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7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25</w:t>
      </w:r>
      <w:r>
        <w:rPr>
          <w:rFonts w:hint="eastAsia" w:asciiTheme="minorEastAsia" w:hAnsiTheme="minorEastAsia" w:eastAsiaTheme="minorEastAsia" w:cstheme="minorEastAsia"/>
          <w:sz w:val="28"/>
          <w:szCs w:val="28"/>
          <w:u w:val="single"/>
        </w:rPr>
        <w:t>日</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31</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31</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pStyle w:val="2"/>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本次招标的具体内容如下（详见报价单）：</w:t>
      </w:r>
      <w:r>
        <w:rPr>
          <w:rFonts w:hint="eastAsia" w:asciiTheme="minorEastAsia" w:hAnsiTheme="minorEastAsia" w:eastAsiaTheme="minorEastAsia" w:cstheme="minorEastAsia"/>
          <w:b w:val="0"/>
          <w:bCs w:val="0"/>
          <w:color w:val="auto"/>
          <w:sz w:val="28"/>
          <w:szCs w:val="28"/>
          <w:u w:val="single"/>
          <w:lang w:val="en-US" w:eastAsia="zh-CN"/>
        </w:rPr>
        <w:t>钢构-厄瓜多尔、全鑫矿业项目钢材（详见报价单1包、2包）</w:t>
      </w:r>
      <w:r>
        <w:rPr>
          <w:rFonts w:hint="eastAsia" w:asciiTheme="minorEastAsia" w:hAnsiTheme="minorEastAsia" w:eastAsiaTheme="minorEastAsia" w:cstheme="minorEastAsia"/>
          <w:sz w:val="28"/>
          <w:szCs w:val="28"/>
          <w:u w:val="single"/>
        </w:rPr>
        <w:t>。</w:t>
      </w:r>
    </w:p>
    <w:p>
      <w:pPr>
        <w:ind w:firstLine="57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bCs/>
          <w:sz w:val="28"/>
          <w:szCs w:val="28"/>
        </w:rPr>
        <w:t>说明：</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7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154"/>
        <w:numPr>
          <w:ilvl w:val="0"/>
          <w:numId w:val="2"/>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pStyle w:val="2"/>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7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30</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31</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7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both"/>
        <w:rPr>
          <w:rFonts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lang w:val="en-US" w:eastAsia="zh-CN"/>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七</w:t>
      </w:r>
      <w:r>
        <w:rPr>
          <w:rFonts w:hint="eastAsia" w:asciiTheme="minorEastAsia" w:hAnsiTheme="minorEastAsia" w:eastAsiaTheme="minorEastAsia" w:cstheme="minorEastAsia"/>
          <w:b/>
          <w:sz w:val="36"/>
          <w:szCs w:val="36"/>
        </w:rPr>
        <w:t>、投标人须知</w:t>
      </w:r>
    </w:p>
    <w:p>
      <w:pPr>
        <w:jc w:val="center"/>
        <w:rPr>
          <w:rFonts w:asciiTheme="minorEastAsia" w:hAnsiTheme="minorEastAsia" w:eastAsiaTheme="minorEastAsia" w:cstheme="minorEastAsia"/>
          <w:b/>
          <w:sz w:val="36"/>
          <w:szCs w:val="36"/>
        </w:rPr>
      </w:pP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）若达不到招标人要求的，中标人无条件将该批货物拉回且不计货款，动用招标人机械的收取相应费用。</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49" w:firstLineChars="228"/>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lang w:val="en-US" w:eastAsia="zh-CN"/>
        </w:rPr>
        <w:t>详见报价单</w:t>
      </w:r>
      <w:r>
        <w:rPr>
          <w:rFonts w:hint="eastAsia" w:asciiTheme="minorEastAsia" w:hAnsiTheme="minorEastAsia" w:eastAsiaTheme="minorEastAsia" w:cstheme="minorEastAsia"/>
          <w:sz w:val="28"/>
          <w:szCs w:val="28"/>
          <w:u w:val="single"/>
        </w:rPr>
        <w:t>。</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pStyle w:val="2"/>
        <w:ind w:left="0" w:leftChars="0" w:firstLine="0" w:firstLineChars="0"/>
        <w:rPr>
          <w:rFonts w:asciiTheme="minorEastAsia" w:hAnsiTheme="minorEastAsia" w:eastAsiaTheme="minorEastAsia" w:cstheme="minorEastAsia"/>
          <w:b/>
          <w:sz w:val="36"/>
          <w:szCs w:val="36"/>
        </w:rPr>
      </w:pPr>
    </w:p>
    <w:p>
      <w:pPr>
        <w:pStyle w:val="2"/>
        <w:ind w:left="0" w:leftChars="0" w:firstLine="0" w:firstLineChars="0"/>
        <w:rPr>
          <w:rFonts w:asciiTheme="minorEastAsia" w:hAnsiTheme="minorEastAsia" w:eastAsiaTheme="minorEastAsia" w:cstheme="minorEastAsia"/>
          <w:b/>
          <w:sz w:val="36"/>
          <w:szCs w:val="36"/>
        </w:rPr>
      </w:pPr>
    </w:p>
    <w:p>
      <w:pPr>
        <w:pStyle w:val="2"/>
        <w:ind w:left="0" w:leftChars="0" w:firstLine="0" w:firstLineChars="0"/>
        <w:rPr>
          <w:rFonts w:asciiTheme="minorEastAsia" w:hAnsiTheme="minorEastAsia" w:eastAsiaTheme="minorEastAsia" w:cstheme="minorEastAsia"/>
          <w:b/>
          <w:sz w:val="36"/>
          <w:szCs w:val="36"/>
        </w:rPr>
      </w:pPr>
    </w:p>
    <w:p>
      <w:pPr>
        <w:pStyle w:val="2"/>
        <w:ind w:left="0" w:leftChars="0" w:firstLine="0" w:firstLineChars="0"/>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八</w:t>
      </w:r>
      <w:r>
        <w:rPr>
          <w:rFonts w:hint="eastAsia" w:asciiTheme="minorEastAsia" w:hAnsiTheme="minorEastAsia" w:eastAsiaTheme="minorEastAsia" w:cstheme="minorEastAsia"/>
          <w:b/>
          <w:sz w:val="36"/>
          <w:szCs w:val="36"/>
        </w:rPr>
        <w:t>、评标及中标履约要求</w:t>
      </w:r>
    </w:p>
    <w:p>
      <w:pPr>
        <w:spacing w:line="240" w:lineRule="auto"/>
        <w:jc w:val="center"/>
        <w:rPr>
          <w:rFonts w:asciiTheme="minorEastAsia" w:hAnsiTheme="minorEastAsia" w:eastAsiaTheme="minorEastAsia" w:cstheme="minorEastAsia"/>
          <w:b/>
          <w:sz w:val="24"/>
          <w:szCs w:val="24"/>
        </w:rPr>
      </w:pP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70" w:firstLineChars="200"/>
        <w:rPr>
          <w:rFonts w:hint="eastAsia" w:asciiTheme="minorEastAsia" w:hAnsiTheme="minorEastAsia" w:eastAsiaTheme="minorEastAsia" w:cstheme="minorEastAsia"/>
          <w:sz w:val="28"/>
          <w:szCs w:val="28"/>
          <w:u w:val="single"/>
          <w:lang w:eastAsia="zh-CN"/>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r>
        <w:rPr>
          <w:rFonts w:hint="eastAsia" w:asciiTheme="minorEastAsia" w:hAnsiTheme="minorEastAsia" w:eastAsiaTheme="minorEastAsia" w:cstheme="minorEastAsia"/>
          <w:sz w:val="28"/>
          <w:szCs w:val="28"/>
          <w:u w:val="single"/>
          <w:lang w:eastAsia="zh-CN"/>
        </w:rPr>
        <w:t>（</w:t>
      </w:r>
      <w:r>
        <w:rPr>
          <w:rFonts w:hint="eastAsia" w:asciiTheme="minorEastAsia" w:hAnsiTheme="minorEastAsia" w:eastAsiaTheme="minorEastAsia" w:cstheme="minorEastAsia"/>
          <w:sz w:val="28"/>
          <w:szCs w:val="28"/>
          <w:u w:val="single"/>
          <w:lang w:val="en-US" w:eastAsia="zh-CN"/>
        </w:rPr>
        <w:t>本次投标单位需同时做两份报价。1、按实际交货数量结算，供货即现汇支付货款；2、供货开票次月支付40%,当年年底支付40%，剩余20%后两年内支付</w:t>
      </w:r>
      <w:r>
        <w:rPr>
          <w:rFonts w:hint="eastAsia" w:asciiTheme="minorEastAsia" w:hAnsiTheme="minorEastAsia" w:eastAsiaTheme="minorEastAsia" w:cstheme="minorEastAsia"/>
          <w:sz w:val="28"/>
          <w:szCs w:val="28"/>
          <w:u w:val="single"/>
          <w:lang w:eastAsia="zh-CN"/>
        </w:rPr>
        <w:t>）。</w:t>
      </w:r>
    </w:p>
    <w:p>
      <w:pPr>
        <w:spacing w:line="600" w:lineRule="exact"/>
        <w:ind w:firstLine="570" w:firstLineChars="200"/>
        <w:rPr>
          <w:rFonts w:asciiTheme="minorEastAsia" w:hAnsiTheme="minorEastAsia" w:eastAsiaTheme="minorEastAsia" w:cstheme="minorEastAsia"/>
          <w:sz w:val="28"/>
          <w:szCs w:val="28"/>
          <w:u w:val="single"/>
        </w:rPr>
      </w:pPr>
      <w:bookmarkStart w:id="0" w:name="_GoBack"/>
      <w:bookmarkEnd w:id="0"/>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pStyle w:val="154"/>
        <w:numPr>
          <w:ilvl w:val="0"/>
          <w:numId w:val="0"/>
        </w:numPr>
        <w:spacing w:line="600" w:lineRule="exact"/>
        <w:ind w:left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九、</w:t>
      </w:r>
      <w:r>
        <w:rPr>
          <w:rFonts w:hint="eastAsia" w:asciiTheme="minorEastAsia" w:hAnsiTheme="minorEastAsia" w:eastAsiaTheme="minorEastAsia" w:cstheme="minorEastAsia"/>
          <w:b/>
          <w:sz w:val="36"/>
          <w:szCs w:val="36"/>
        </w:rPr>
        <w:t>纪律和监督</w:t>
      </w:r>
    </w:p>
    <w:p>
      <w:pPr>
        <w:spacing w:line="240" w:lineRule="auto"/>
        <w:rPr>
          <w:rFonts w:asciiTheme="minorEastAsia" w:hAnsiTheme="minorEastAsia" w:eastAsiaTheme="minorEastAsia" w:cstheme="minorEastAsia"/>
          <w:b/>
          <w:sz w:val="24"/>
          <w:szCs w:val="24"/>
        </w:rPr>
      </w:pP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70" w:firstLineChars="200"/>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165" w:firstLineChars="1700"/>
        <w:rPr>
          <w:rFonts w:asciiTheme="minorEastAsia" w:hAnsiTheme="minorEastAsia" w:eastAsiaTheme="minorEastAsia" w:cstheme="minorEastAsia"/>
          <w:sz w:val="24"/>
        </w:rPr>
      </w:pPr>
    </w:p>
    <w:p>
      <w:pPr>
        <w:spacing w:before="156" w:beforeLines="50" w:after="156" w:afterLines="50" w:line="360" w:lineRule="auto"/>
        <w:ind w:firstLine="4165"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165"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635"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spacing w:line="600" w:lineRule="exact"/>
        <w:rPr>
          <w:rFonts w:asciiTheme="minorEastAsia" w:hAnsiTheme="minorEastAsia" w:eastAsiaTheme="minorEastAsia" w:cstheme="minorEastAsia"/>
          <w:sz w:val="28"/>
          <w:szCs w:val="28"/>
          <w:u w:val="single"/>
        </w:rPr>
      </w:pPr>
    </w:p>
    <w:p>
      <w:pPr>
        <w:spacing w:line="600" w:lineRule="exact"/>
        <w:rPr>
          <w:rFonts w:asciiTheme="minorEastAsia" w:hAnsiTheme="minorEastAsia" w:eastAsiaTheme="minorEastAsia" w:cstheme="minorEastAsia"/>
          <w:sz w:val="28"/>
          <w:szCs w:val="28"/>
          <w:u w:val="single"/>
        </w:rPr>
      </w:pPr>
    </w:p>
    <w:p>
      <w:pPr>
        <w:pStyle w:val="2"/>
      </w:pPr>
    </w:p>
    <w:p>
      <w:pPr>
        <w:pStyle w:val="2"/>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w:t>
      </w:r>
      <w:r>
        <w:rPr>
          <w:rFonts w:hint="eastAsia" w:asciiTheme="minorEastAsia" w:hAnsiTheme="minorEastAsia" w:eastAsiaTheme="minorEastAsia" w:cstheme="minorEastAsia"/>
          <w:b/>
          <w:sz w:val="36"/>
          <w:szCs w:val="36"/>
          <w:lang w:val="en-US" w:eastAsia="zh-CN"/>
        </w:rPr>
        <w:t>一</w:t>
      </w:r>
      <w:r>
        <w:rPr>
          <w:rFonts w:hint="eastAsia" w:asciiTheme="minorEastAsia" w:hAnsiTheme="minorEastAsia" w:eastAsiaTheme="minorEastAsia" w:cstheme="minorEastAsia"/>
          <w:b/>
          <w:sz w:val="36"/>
          <w:szCs w:val="36"/>
        </w:rPr>
        <w:t>、投标廉洁</w:t>
      </w:r>
      <w:r>
        <w:rPr>
          <w:rFonts w:hint="eastAsia" w:asciiTheme="minorEastAsia" w:hAnsiTheme="minorEastAsia" w:eastAsiaTheme="minorEastAsia" w:cstheme="minorEastAsia"/>
          <w:b/>
          <w:bCs/>
          <w:sz w:val="36"/>
          <w:szCs w:val="36"/>
        </w:rPr>
        <w:t>承诺书</w:t>
      </w:r>
    </w:p>
    <w:p>
      <w:pPr>
        <w:spacing w:line="520" w:lineRule="exact"/>
        <w:ind w:firstLine="570" w:firstLineChars="200"/>
        <w:rPr>
          <w:rFonts w:asciiTheme="minorEastAsia" w:hAnsiTheme="minorEastAsia" w:eastAsiaTheme="minorEastAsia" w:cstheme="minorEastAsia"/>
          <w:sz w:val="28"/>
          <w:szCs w:val="28"/>
        </w:rPr>
      </w:pPr>
    </w:p>
    <w:p>
      <w:pPr>
        <w:spacing w:line="520" w:lineRule="exact"/>
        <w:ind w:firstLine="57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7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70" w:firstLineChars="200"/>
        <w:rPr>
          <w:rFonts w:asciiTheme="minorEastAsia" w:hAnsiTheme="minorEastAsia" w:eastAsiaTheme="minorEastAsia" w:cstheme="minorEastAsia"/>
          <w:color w:val="000000"/>
          <w:sz w:val="28"/>
          <w:szCs w:val="28"/>
          <w:u w:val="single"/>
        </w:rPr>
      </w:pPr>
    </w:p>
    <w:p>
      <w:pPr>
        <w:spacing w:line="520" w:lineRule="exact"/>
        <w:ind w:firstLine="5415" w:firstLineChars="1900"/>
        <w:rPr>
          <w:rFonts w:asciiTheme="minorEastAsia" w:hAnsiTheme="minorEastAsia" w:eastAsiaTheme="minorEastAsia" w:cstheme="minorEastAsia"/>
          <w:sz w:val="28"/>
          <w:szCs w:val="28"/>
        </w:rPr>
      </w:pPr>
    </w:p>
    <w:p>
      <w:pPr>
        <w:spacing w:line="520" w:lineRule="exact"/>
        <w:ind w:firstLine="5130" w:firstLineChars="1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承诺方签字:_________</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u w:val="single"/>
        </w:rPr>
        <w:t xml:space="preserve"> </w:t>
      </w:r>
    </w:p>
    <w:p>
      <w:pPr>
        <w:spacing w:line="520" w:lineRule="exact"/>
        <w:ind w:firstLine="5130" w:firstLineChars="18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单位盖章 ：                    </w:t>
      </w:r>
    </w:p>
    <w:p>
      <w:pPr>
        <w:spacing w:line="520" w:lineRule="exact"/>
        <w:ind w:firstLine="2280" w:firstLineChars="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