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w:pict>
          <v:shape id="文本框1" o:spid="_x0000_s1026"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CHQSY3QAAAA&#10;AwEAAA8AAAAAAAAAAQAgAAAAIgAAAGRycy9kb3ducmV2LnhtbFBLAQIUABQAAAAIAIdO4kCXbZq1&#10;swEAAEgDAAAOAAAAAAAAAAEAIAAAAB8BAABkcnMvZTJvRG9jLnhtbFBLBQYAAAAABgAGAFkBAABE&#10;BQAAAAA=&#10;">
            <v:path/>
            <v:fill on="f" focussize="0,0"/>
            <v:stroke on="f" joinstyle="miter"/>
            <v:imagedata o:title=""/>
            <o:lock v:ext="edit"/>
            <v:textbox inset="0mm,0mm,0mm,0mm" style="mso-fit-shape-to-text:t;">
              <w:txbxContent>
                <w:p/>
              </w:txbxContent>
            </v:textbox>
          </v:shape>
        </w:pict>
      </w:r>
    </w:p>
    <w:p>
      <w:pPr>
        <w:spacing w:line="560" w:lineRule="exact"/>
        <w:jc w:val="center"/>
        <w:rPr>
          <w:rFonts w:ascii="楷体_GB2312" w:hAnsi="宋体" w:eastAsia="楷体_GB2312" w:cs="宋体"/>
          <w:kern w:val="1"/>
          <w:sz w:val="44"/>
          <w:szCs w:val="44"/>
        </w:rPr>
      </w:pP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w:t>
      </w: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第二事业</w:t>
      </w:r>
      <w:r>
        <w:rPr>
          <w:rFonts w:hint="eastAsia" w:ascii="仿宋" w:hAnsi="仿宋" w:eastAsia="仿宋" w:cs="宋体"/>
          <w:b/>
          <w:bCs/>
          <w:kern w:val="1"/>
          <w:sz w:val="44"/>
          <w:szCs w:val="44"/>
          <w:highlight w:val="none"/>
          <w:u w:val="single"/>
        </w:rPr>
        <w:t>部海亮项目管桩</w:t>
      </w:r>
      <w:r>
        <w:rPr>
          <w:rFonts w:hint="eastAsia" w:ascii="仿宋" w:hAnsi="仿宋" w:eastAsia="仿宋" w:cs="宋体"/>
          <w:b/>
          <w:bCs/>
          <w:kern w:val="1"/>
          <w:sz w:val="44"/>
          <w:szCs w:val="44"/>
          <w:u w:val="single"/>
        </w:rPr>
        <w:t>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TGJA-WZ-2023122</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2023年8月1</w:t>
      </w:r>
      <w:r>
        <w:rPr>
          <w:rFonts w:hint="eastAsia" w:ascii="仿宋" w:hAnsi="仿宋" w:eastAsia="仿宋" w:cs="仿宋_GB2312"/>
          <w:b/>
          <w:bCs/>
          <w:sz w:val="32"/>
          <w:szCs w:val="32"/>
          <w:u w:val="single"/>
          <w:lang w:val="en-US" w:eastAsia="zh-CN"/>
        </w:rPr>
        <w:t>1</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rPr>
      </w:pPr>
      <w:r>
        <w:rPr>
          <w:rFonts w:hint="eastAsia" w:ascii="仿宋" w:hAnsi="仿宋" w:eastAsia="仿宋" w:cs="仿宋_GB2312"/>
          <w:b/>
          <w:bCs/>
          <w:sz w:val="32"/>
          <w:szCs w:val="32"/>
        </w:rPr>
        <w:t>招 标 人: 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ascii="仿宋" w:hAnsi="仿宋" w:eastAsia="仿宋" w:cs="仿宋_GB2312"/>
          <w:b/>
          <w:bCs/>
          <w:sz w:val="28"/>
          <w:szCs w:val="28"/>
        </w:rPr>
      </w:pPr>
    </w:p>
    <w:p>
      <w:pPr>
        <w:spacing w:line="560" w:lineRule="exact"/>
        <w:rPr>
          <w:rFonts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ascii="仿宋" w:hAnsi="仿宋" w:eastAsia="仿宋" w:cs="仿宋_GB2312"/>
          <w:b/>
          <w:sz w:val="36"/>
          <w:szCs w:val="36"/>
        </w:rPr>
      </w:pPr>
    </w:p>
    <w:p>
      <w:pPr>
        <w:spacing w:line="560" w:lineRule="exact"/>
        <w:ind w:firstLine="560" w:firstLineChars="200"/>
        <w:rPr>
          <w:rFonts w:ascii="仿宋" w:hAnsi="仿宋" w:eastAsia="仿宋" w:cs="仿宋"/>
          <w:sz w:val="28"/>
          <w:szCs w:val="28"/>
          <w:u w:val="single"/>
        </w:rPr>
      </w:pPr>
      <w:r>
        <w:rPr>
          <w:rFonts w:hint="eastAsia" w:ascii="仿宋" w:hAnsi="仿宋" w:eastAsia="仿宋" w:cs="仿宋_GB2312"/>
          <w:sz w:val="28"/>
          <w:szCs w:val="28"/>
        </w:rPr>
        <w:t>1、</w:t>
      </w:r>
      <w:r>
        <w:rPr>
          <w:rFonts w:hint="eastAsia" w:ascii="仿宋" w:hAnsi="仿宋" w:eastAsia="仿宋" w:cs="仿宋"/>
          <w:sz w:val="28"/>
          <w:szCs w:val="28"/>
        </w:rPr>
        <w:t>招标公告发布日期：</w:t>
      </w:r>
      <w:r>
        <w:rPr>
          <w:rFonts w:hint="eastAsia" w:ascii="仿宋" w:hAnsi="仿宋" w:eastAsia="仿宋" w:cs="仿宋"/>
          <w:sz w:val="28"/>
          <w:szCs w:val="28"/>
          <w:u w:val="single"/>
        </w:rPr>
        <w:t>2023年8月1</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日</w:t>
      </w:r>
    </w:p>
    <w:p>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2、投标截止时间：</w:t>
      </w:r>
      <w:r>
        <w:rPr>
          <w:rFonts w:hint="eastAsia" w:ascii="仿宋" w:hAnsi="仿宋" w:eastAsia="仿宋" w:cs="仿宋"/>
          <w:sz w:val="28"/>
          <w:szCs w:val="28"/>
          <w:u w:val="single"/>
        </w:rPr>
        <w:t>2023年8月17日9:00</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3、投标文件递交地点：铜陵有色金属集团铜冠建筑安装股份有限公司经营部（黄山大道南段879号主楼四楼）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4、投标文件收件人：</w:t>
      </w:r>
      <w:r>
        <w:rPr>
          <w:rFonts w:hint="eastAsia" w:ascii="仿宋" w:hAnsi="仿宋" w:eastAsia="仿宋" w:cs="仿宋"/>
          <w:sz w:val="28"/>
          <w:szCs w:val="28"/>
          <w:u w:val="single"/>
        </w:rPr>
        <w:t>黄赟（18656211500）</w:t>
      </w:r>
    </w:p>
    <w:p>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5、开标时间：</w:t>
      </w:r>
      <w:r>
        <w:rPr>
          <w:rFonts w:hint="eastAsia" w:ascii="仿宋" w:hAnsi="仿宋" w:eastAsia="仿宋" w:cs="仿宋"/>
          <w:sz w:val="28"/>
          <w:szCs w:val="28"/>
          <w:u w:val="single"/>
        </w:rPr>
        <w:t>2023年8月17日9:00</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6、发中标通知书时间：另行通知</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7、签订合同时间：另行通知</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ascii="仿宋" w:hAnsi="仿宋" w:eastAsia="仿宋" w:cs="仿宋_GB2312"/>
          <w:spacing w:val="-23"/>
          <w:sz w:val="28"/>
          <w:szCs w:val="28"/>
          <w:u w:val="single"/>
        </w:rPr>
      </w:pPr>
      <w:r>
        <w:rPr>
          <w:rFonts w:hint="eastAsia" w:ascii="仿宋" w:hAnsi="仿宋" w:eastAsia="仿宋" w:cs="仿宋_GB2312"/>
          <w:spacing w:val="-23"/>
          <w:sz w:val="28"/>
          <w:szCs w:val="28"/>
          <w:u w:val="single"/>
        </w:rPr>
        <w:t>详见报价单。</w:t>
      </w:r>
    </w:p>
    <w:p>
      <w:pPr>
        <w:spacing w:line="560" w:lineRule="exact"/>
        <w:ind w:firstLine="468" w:firstLineChars="200"/>
        <w:rPr>
          <w:rFonts w:ascii="仿宋" w:hAnsi="仿宋" w:eastAsia="仿宋" w:cs="仿宋_GB2312"/>
          <w:spacing w:val="-23"/>
          <w:sz w:val="28"/>
          <w:szCs w:val="28"/>
          <w:u w:val="single"/>
        </w:rPr>
      </w:pPr>
    </w:p>
    <w:p>
      <w:pPr>
        <w:spacing w:line="560" w:lineRule="exact"/>
        <w:ind w:firstLine="468" w:firstLineChars="200"/>
        <w:rPr>
          <w:rFonts w:ascii="仿宋" w:hAnsi="仿宋" w:eastAsia="仿宋" w:cs="仿宋_GB2312"/>
          <w:spacing w:val="-23"/>
          <w:sz w:val="28"/>
          <w:szCs w:val="28"/>
          <w:u w:val="single"/>
        </w:rPr>
      </w:pPr>
    </w:p>
    <w:p>
      <w:pPr>
        <w:spacing w:line="560" w:lineRule="exact"/>
        <w:rPr>
          <w:rFonts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2、投标人须为一般纳税人,开具13%增值税专用发票。</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4、有生产经营和安全许可要求的，必须有相应有效的许可证。</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5、投标人近三年无重大失信和违法、违纪行为等不良记录。</w:t>
      </w: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w:t>
      </w:r>
      <w:r>
        <w:rPr>
          <w:rFonts w:hint="eastAsia" w:ascii="仿宋" w:hAnsi="仿宋" w:eastAsia="仿宋" w:cs="仿宋"/>
          <w:sz w:val="28"/>
          <w:szCs w:val="28"/>
          <w:u w:val="single"/>
        </w:rPr>
        <w:t>8月16日</w:t>
      </w:r>
      <w:r>
        <w:rPr>
          <w:rFonts w:hint="eastAsia" w:ascii="仿宋" w:hAnsi="仿宋" w:eastAsia="仿宋" w:cs="仿宋_GB2312"/>
          <w:sz w:val="28"/>
          <w:szCs w:val="28"/>
          <w:u w:val="single"/>
        </w:rPr>
        <w:t>12:00止</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铜冠建安公司物资部（黄山大道南段879号主楼四楼）</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5、联 系 人：</w:t>
      </w:r>
      <w:r>
        <w:rPr>
          <w:rFonts w:hint="eastAsia" w:ascii="仿宋" w:hAnsi="仿宋" w:eastAsia="仿宋" w:cs="仿宋_GB2312"/>
          <w:bCs/>
          <w:sz w:val="28"/>
          <w:szCs w:val="28"/>
          <w:u w:val="single"/>
        </w:rPr>
        <w:t>叶明陵（13865621916）、任凡（15656263008）</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u w:val="single"/>
        </w:rPr>
        <w:t>伍万元整</w:t>
      </w:r>
      <w:r>
        <w:rPr>
          <w:rFonts w:hint="eastAsia" w:ascii="仿宋" w:hAnsi="仿宋" w:eastAsia="仿宋" w:cs="仿宋_GB2312"/>
          <w:color w:val="000000"/>
          <w:sz w:val="28"/>
          <w:szCs w:val="28"/>
        </w:rPr>
        <w:t>；</w:t>
      </w:r>
      <w:r>
        <w:rPr>
          <w:rFonts w:hint="eastAsia" w:ascii="仿宋" w:hAnsi="仿宋" w:eastAsia="仿宋" w:cs="仿宋_GB2312"/>
          <w:sz w:val="28"/>
          <w:szCs w:val="28"/>
        </w:rPr>
        <w:t>（</w:t>
      </w:r>
      <w:r>
        <w:rPr>
          <w:rFonts w:hint="eastAsia" w:ascii="仿宋" w:hAnsi="仿宋" w:eastAsia="仿宋" w:cs="仿宋_GB2312"/>
          <w:sz w:val="28"/>
          <w:szCs w:val="28"/>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铜陵铜冠建安公司第二</w:t>
      </w:r>
      <w:r>
        <w:rPr>
          <w:rFonts w:hint="eastAsia" w:ascii="仿宋" w:hAnsi="仿宋" w:eastAsia="仿宋" w:cs="仿宋_GB2312"/>
          <w:b/>
          <w:bCs/>
          <w:sz w:val="28"/>
          <w:szCs w:val="28"/>
          <w:highlight w:val="none"/>
          <w:u w:val="single"/>
        </w:rPr>
        <w:t>事业部海亮项目管桩材</w:t>
      </w:r>
      <w:r>
        <w:rPr>
          <w:rFonts w:hint="eastAsia" w:ascii="仿宋" w:hAnsi="仿宋" w:eastAsia="仿宋" w:cs="仿宋_GB2312"/>
          <w:b/>
          <w:bCs/>
          <w:sz w:val="28"/>
          <w:szCs w:val="28"/>
          <w:u w:val="single"/>
        </w:rPr>
        <w:t>料TGJA-WZ-2023122投标保证金。</w:t>
      </w:r>
    </w:p>
    <w:p>
      <w:pPr>
        <w:spacing w:line="560" w:lineRule="exact"/>
        <w:ind w:firstLine="562" w:firstLineChars="200"/>
        <w:jc w:val="left"/>
        <w:rPr>
          <w:rFonts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3、在签订合同前，中标人须交纳履约保证金。履约保证金金额为中标合同总金额的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
          <w:sz w:val="28"/>
          <w:szCs w:val="28"/>
          <w:highlight w:val="cyan"/>
          <w:u w:val="single"/>
        </w:rPr>
      </w:pPr>
      <w:r>
        <w:rPr>
          <w:rFonts w:hint="eastAsia" w:ascii="仿宋" w:hAnsi="仿宋" w:eastAsia="仿宋" w:cs="仿宋_GB2312"/>
          <w:sz w:val="28"/>
          <w:szCs w:val="28"/>
        </w:rPr>
        <w:t>1、</w:t>
      </w:r>
      <w:r>
        <w:rPr>
          <w:rFonts w:hint="eastAsia" w:ascii="仿宋" w:hAnsi="仿宋" w:eastAsia="仿宋" w:cs="仿宋"/>
          <w:sz w:val="28"/>
          <w:szCs w:val="28"/>
        </w:rPr>
        <w:t>投标文件递交的截止时间：</w:t>
      </w:r>
      <w:r>
        <w:rPr>
          <w:rFonts w:hint="eastAsia" w:ascii="仿宋" w:hAnsi="仿宋" w:eastAsia="仿宋" w:cs="仿宋"/>
          <w:sz w:val="28"/>
          <w:szCs w:val="28"/>
          <w:u w:val="single"/>
        </w:rPr>
        <w:t>2023年8月17日9:00</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2、投标文件递交地点：铜陵有色金属集团铜冠建筑安装股份有限公司经营部（黄山大道南段879号主楼四楼）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3、投标文件收件人：</w:t>
      </w:r>
      <w:r>
        <w:rPr>
          <w:rFonts w:hint="eastAsia" w:ascii="仿宋" w:hAnsi="仿宋" w:eastAsia="仿宋" w:cs="仿宋"/>
          <w:sz w:val="28"/>
          <w:szCs w:val="28"/>
          <w:u w:val="single"/>
        </w:rPr>
        <w:t>黄赟（18656211500）</w:t>
      </w:r>
    </w:p>
    <w:p>
      <w:pPr>
        <w:spacing w:line="560" w:lineRule="exact"/>
        <w:ind w:firstLine="560" w:firstLineChars="200"/>
        <w:rPr>
          <w:rFonts w:ascii="仿宋" w:hAnsi="仿宋" w:eastAsia="仿宋" w:cs="仿宋"/>
          <w:b/>
          <w:sz w:val="28"/>
          <w:szCs w:val="28"/>
        </w:rPr>
      </w:pPr>
      <w:r>
        <w:rPr>
          <w:rFonts w:hint="eastAsia" w:ascii="仿宋" w:hAnsi="仿宋" w:eastAsia="仿宋" w:cs="仿宋"/>
          <w:sz w:val="28"/>
          <w:szCs w:val="28"/>
        </w:rPr>
        <w:t>4、逾期送达的或未按规定送达指定地点的投标文件，招标人不予受理。</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u w:val="single"/>
        </w:rPr>
        <w:t>管桩:</w:t>
      </w:r>
      <w:r>
        <w:rPr>
          <w:rFonts w:hint="eastAsia" w:ascii="仿宋" w:hAnsi="仿宋" w:eastAsia="仿宋" w:cs="仿宋_GB2312"/>
          <w:color w:val="000000"/>
          <w:sz w:val="28"/>
          <w:szCs w:val="28"/>
          <w:u w:val="single"/>
        </w:rPr>
        <w:t>符合GB/T13476-2009标准技术要求</w:t>
      </w:r>
      <w:r>
        <w:rPr>
          <w:rFonts w:hint="eastAsia" w:ascii="仿宋_GB2312" w:hAnsi="仿宋_GB2312" w:eastAsia="仿宋_GB2312" w:cs="仿宋_GB2312"/>
          <w:sz w:val="28"/>
          <w:szCs w:val="28"/>
          <w:u w:val="single"/>
        </w:rPr>
        <w:t>。</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ascii="仿宋" w:hAnsi="仿宋" w:eastAsia="仿宋" w:cs="仿宋_GB2312"/>
          <w:sz w:val="28"/>
          <w:szCs w:val="28"/>
          <w:highlight w:val="none"/>
        </w:rPr>
      </w:pPr>
      <w:r>
        <w:rPr>
          <w:rFonts w:hint="eastAsia" w:ascii="仿宋" w:hAnsi="仿宋" w:eastAsia="仿宋" w:cs="仿宋_GB2312"/>
          <w:sz w:val="28"/>
          <w:szCs w:val="28"/>
        </w:rPr>
        <w:t>材料送至铜陵有色金属集团铜</w:t>
      </w:r>
      <w:r>
        <w:rPr>
          <w:rFonts w:hint="eastAsia" w:ascii="仿宋" w:hAnsi="仿宋" w:eastAsia="仿宋" w:cs="仿宋_GB2312"/>
          <w:sz w:val="28"/>
          <w:szCs w:val="28"/>
          <w:highlight w:val="none"/>
        </w:rPr>
        <w:t>冠建筑安装股份有限公司第二事业部铜陵市区施工现场。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本次招标的材料由中标人负责运输。运输过程中未按相关安全、环保等要求所导致的一切安全环保生产事故由中标人承担责任。</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hint="eastAsia" w:ascii="仿宋" w:hAnsi="仿宋" w:eastAsia="仿宋" w:cs="仿宋_GB2312"/>
          <w:color w:val="000000"/>
          <w:sz w:val="28"/>
          <w:szCs w:val="28"/>
          <w:highlight w:val="none"/>
        </w:rPr>
      </w:pPr>
      <w:r>
        <w:rPr>
          <w:rFonts w:hint="eastAsia" w:ascii="仿宋" w:hAnsi="仿宋" w:eastAsia="仿宋" w:cs="仿宋_GB2312"/>
          <w:sz w:val="28"/>
          <w:szCs w:val="28"/>
        </w:rPr>
        <w:t>（1）报价</w:t>
      </w:r>
      <w:r>
        <w:rPr>
          <w:rFonts w:hint="eastAsia" w:ascii="仿宋" w:hAnsi="仿宋" w:eastAsia="仿宋" w:cs="仿宋_GB2312"/>
          <w:sz w:val="28"/>
          <w:szCs w:val="28"/>
          <w:highlight w:val="none"/>
        </w:rPr>
        <w:t>为含税</w:t>
      </w:r>
      <w:r>
        <w:rPr>
          <w:rFonts w:hint="eastAsia" w:ascii="仿宋" w:hAnsi="仿宋" w:eastAsia="仿宋" w:cs="仿宋_GB2312"/>
          <w:color w:val="000000"/>
          <w:sz w:val="28"/>
          <w:szCs w:val="28"/>
          <w:highlight w:val="none"/>
        </w:rPr>
        <w:t>含运费价一票制</w:t>
      </w:r>
      <w:r>
        <w:rPr>
          <w:rFonts w:hint="eastAsia" w:ascii="仿宋" w:hAnsi="仿宋" w:eastAsia="仿宋" w:cs="仿宋_GB2312"/>
          <w:sz w:val="28"/>
          <w:szCs w:val="28"/>
          <w:highlight w:val="none"/>
        </w:rPr>
        <w:t>（税率为13%）</w:t>
      </w:r>
      <w:r>
        <w:rPr>
          <w:rFonts w:hint="eastAsia" w:ascii="仿宋" w:hAnsi="仿宋" w:eastAsia="仿宋" w:cs="仿宋_GB2312"/>
          <w:color w:val="000000"/>
          <w:sz w:val="28"/>
          <w:szCs w:val="28"/>
          <w:highlight w:val="none"/>
        </w:rPr>
        <w:t>。</w:t>
      </w:r>
    </w:p>
    <w:p>
      <w:pPr>
        <w:spacing w:line="56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（2）管桩品牌：建华。</w:t>
      </w:r>
    </w:p>
    <w:p>
      <w:pPr>
        <w:spacing w:line="560" w:lineRule="exact"/>
        <w:ind w:firstLine="560" w:firstLineChars="200"/>
        <w:rPr>
          <w:rFonts w:ascii="仿宋" w:hAnsi="仿宋" w:eastAsia="仿宋" w:cs="仿宋_GB2312"/>
          <w:sz w:val="28"/>
          <w:szCs w:val="28"/>
          <w:highlight w:val="none"/>
        </w:rPr>
      </w:pPr>
      <w:r>
        <w:rPr>
          <w:rFonts w:hint="eastAsia" w:ascii="仿宋" w:hAnsi="仿宋" w:eastAsia="仿宋" w:cs="仿宋_GB2312"/>
          <w:sz w:val="28"/>
          <w:szCs w:val="28"/>
          <w:highlight w:val="none"/>
        </w:rPr>
        <w:t>（3）总价限价：322万元。</w:t>
      </w:r>
    </w:p>
    <w:p>
      <w:pPr>
        <w:ind w:firstLine="560" w:firstLineChars="200"/>
        <w:rPr>
          <w:rFonts w:ascii="仿宋" w:hAnsi="仿宋" w:eastAsia="仿宋" w:cs="仿宋_GB2312"/>
          <w:sz w:val="28"/>
          <w:szCs w:val="28"/>
          <w:highlight w:val="green"/>
        </w:rPr>
      </w:pPr>
      <w:r>
        <w:rPr>
          <w:rFonts w:hint="eastAsia" w:ascii="仿宋" w:hAnsi="仿宋" w:eastAsia="仿宋" w:cs="仿宋_GB2312"/>
          <w:sz w:val="28"/>
          <w:szCs w:val="28"/>
        </w:rPr>
        <w:t>（4）各投标单位在投标报价前应仔细审阅招标公告、报价表及报价说明等与此次报价相关的所有资料。报价要谨慎，一旦中标，视为理解并考虑了我公司一切要求的报价，不得以任何理由变更。</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2"/>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（1）每车供货数量的确认：以招标单位现场人员签收的送货单为准。</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（2）每月供货数量的确认：供方每月26号与需方核对本月供应数量和金额，供应数量按照招标单位现场人员签收的送货单为结算数量，供需双方共同确认供应数量和金额后在结算单上签字。</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7、结算价格</w:t>
      </w:r>
    </w:p>
    <w:p>
      <w:pPr>
        <w:spacing w:line="560" w:lineRule="exact"/>
        <w:ind w:firstLine="560"/>
        <w:rPr>
          <w:rFonts w:ascii="仿宋" w:hAnsi="仿宋" w:eastAsia="仿宋" w:cs="仿宋_GB2312"/>
          <w:spacing w:val="-17"/>
          <w:sz w:val="28"/>
          <w:szCs w:val="28"/>
          <w:u w:val="single"/>
        </w:rPr>
      </w:pPr>
      <w:r>
        <w:rPr>
          <w:rFonts w:hint="eastAsia" w:ascii="仿宋" w:hAnsi="仿宋" w:eastAsia="仿宋" w:cs="仿宋_GB2312"/>
          <w:sz w:val="28"/>
          <w:szCs w:val="28"/>
          <w:u w:val="single"/>
        </w:rPr>
        <w:t>各投标单位报价须谨慎，一旦中标不得以任何理由变更报价</w:t>
      </w:r>
      <w:r>
        <w:rPr>
          <w:rFonts w:hint="eastAsia" w:ascii="仿宋" w:hAnsi="仿宋" w:eastAsia="仿宋" w:cs="仿宋_GB2312"/>
          <w:spacing w:val="-17"/>
          <w:sz w:val="28"/>
          <w:szCs w:val="28"/>
          <w:u w:val="single"/>
        </w:rPr>
        <w:t>。</w:t>
      </w:r>
    </w:p>
    <w:p>
      <w:pPr>
        <w:spacing w:line="560" w:lineRule="exact"/>
        <w:ind w:firstLine="560"/>
        <w:rPr>
          <w:rFonts w:ascii="仿宋" w:hAnsi="仿宋" w:eastAsia="仿宋" w:cs="仿宋_GB2312"/>
          <w:spacing w:val="-17"/>
          <w:sz w:val="28"/>
          <w:szCs w:val="28"/>
          <w:u w:val="single"/>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8、付款方式</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color w:val="000000" w:themeColor="text1"/>
          <w:sz w:val="28"/>
          <w:szCs w:val="28"/>
          <w:u w:val="single"/>
        </w:rPr>
        <w:t>合同签订后，</w:t>
      </w:r>
      <w:r>
        <w:rPr>
          <w:rFonts w:hint="eastAsia" w:ascii="仿宋" w:hAnsi="仿宋" w:eastAsia="仿宋" w:cs="仿宋"/>
          <w:color w:val="000000" w:themeColor="text1"/>
          <w:sz w:val="28"/>
          <w:szCs w:val="28"/>
          <w:u w:val="single"/>
        </w:rPr>
        <w:t>货到验收合格后开具发票，入账次月支付40%，春节前支付至80%，剩余20%该春节后两年内付清。</w:t>
      </w:r>
      <w:r>
        <w:rPr>
          <w:rFonts w:hint="eastAsia" w:ascii="仿宋" w:hAnsi="仿宋" w:eastAsia="仿宋" w:cs="仿宋"/>
          <w:color w:val="171A1D"/>
          <w:sz w:val="28"/>
          <w:szCs w:val="28"/>
          <w:u w:val="single"/>
          <w:shd w:val="clear" w:color="auto" w:fill="FFFFFF"/>
        </w:rPr>
        <w:t>货款以对公转账方式支付至供方对公账户，支付电汇或不超过合同总金额50%的6个月内银行电子承兑。</w:t>
      </w: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ascii="仿宋" w:hAnsi="仿宋" w:eastAsia="仿宋" w:cs="仿宋_GB2312"/>
          <w:b/>
          <w:sz w:val="36"/>
          <w:szCs w:val="36"/>
        </w:rPr>
      </w:pP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本次评标以价格为评标依据，采取“最低价中标法”评标。即以经评委会审核，剔除偏离市场行情较大的恶意报价后的报价进行排序。</w:t>
      </w:r>
      <w:r>
        <w:rPr>
          <w:rFonts w:hint="eastAsia" w:ascii="仿宋" w:hAnsi="仿宋" w:eastAsia="仿宋" w:cs="仿宋_GB2312"/>
          <w:sz w:val="28"/>
          <w:szCs w:val="28"/>
        </w:rPr>
        <w:t>本次招标设置控制价，具体见第八章第4条。</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评标委员会将根据所有投标人的报价选择最低报价的投标单位为预中标单位。</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bookmarkStart w:id="0" w:name="_GoBack"/>
      <w:bookmarkEnd w:id="0"/>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ascii="仿宋" w:hAnsi="仿宋" w:eastAsia="仿宋" w:cs="仿宋_GB2312"/>
          <w:sz w:val="28"/>
          <w:szCs w:val="28"/>
        </w:rPr>
      </w:pP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ascii="仿宋" w:hAnsi="仿宋" w:eastAsia="仿宋" w:cs="仿宋_GB2312"/>
          <w:sz w:val="28"/>
          <w:szCs w:val="28"/>
        </w:rPr>
      </w:pPr>
    </w:p>
    <w:p>
      <w:pPr>
        <w:spacing w:line="560" w:lineRule="exact"/>
        <w:ind w:firstLine="7280" w:firstLineChars="2600"/>
        <w:rPr>
          <w:rFonts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3"/>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3"/>
        </w:numPr>
        <w:spacing w:line="56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ascii="仿宋" w:hAnsi="仿宋" w:eastAsia="仿宋" w:cs="仿宋_GB2312"/>
          <w:color w:val="000000"/>
          <w:sz w:val="28"/>
          <w:szCs w:val="28"/>
          <w:u w:val="single"/>
        </w:rPr>
      </w:pPr>
    </w:p>
    <w:p>
      <w:pPr>
        <w:spacing w:line="560" w:lineRule="exact"/>
        <w:ind w:firstLine="5320" w:firstLineChars="1900"/>
        <w:rPr>
          <w:rFonts w:ascii="仿宋" w:hAnsi="仿宋" w:eastAsia="仿宋" w:cs="仿宋_GB2312"/>
          <w:sz w:val="28"/>
          <w:szCs w:val="28"/>
        </w:rPr>
      </w:pP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spacing w:line="400" w:lineRule="exact"/>
        <w:rPr>
          <w:rFonts w:ascii="仿宋" w:hAnsi="仿宋" w:eastAsia="仿宋" w:cs="仿宋_GB2312"/>
          <w:b/>
          <w:sz w:val="36"/>
          <w:szCs w:val="36"/>
        </w:rPr>
      </w:pPr>
    </w:p>
    <w:p>
      <w:pPr>
        <w:spacing w:line="400" w:lineRule="exact"/>
        <w:jc w:val="center"/>
        <w:rPr>
          <w:rFonts w:ascii="仿宋" w:hAnsi="仿宋" w:eastAsia="仿宋"/>
          <w:b/>
          <w:sz w:val="28"/>
          <w:szCs w:val="28"/>
        </w:rPr>
      </w:pPr>
      <w:r>
        <w:rPr>
          <w:rFonts w:hint="eastAsia" w:ascii="仿宋" w:hAnsi="仿宋" w:eastAsia="仿宋" w:cs="仿宋_GB2312"/>
          <w:b/>
          <w:sz w:val="36"/>
          <w:szCs w:val="36"/>
        </w:rPr>
        <w:t>十三、报价单</w:t>
      </w:r>
    </w:p>
    <w:p>
      <w:pPr>
        <w:spacing w:line="400" w:lineRule="exact"/>
        <w:rPr>
          <w:rFonts w:ascii="仿宋" w:hAnsi="仿宋" w:eastAsia="仿宋"/>
          <w:b/>
          <w:sz w:val="28"/>
          <w:szCs w:val="28"/>
        </w:rPr>
      </w:pPr>
      <w:r>
        <w:rPr>
          <w:rFonts w:hint="eastAsia" w:ascii="仿宋" w:hAnsi="仿宋" w:eastAsia="仿宋"/>
          <w:b/>
          <w:sz w:val="28"/>
          <w:szCs w:val="28"/>
        </w:rPr>
        <w:t>报价单（TGJA-WZ-2023122）</w:t>
      </w:r>
    </w:p>
    <w:tbl>
      <w:tblPr>
        <w:tblStyle w:val="54"/>
        <w:tblW w:w="154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541"/>
        <w:gridCol w:w="2046"/>
        <w:gridCol w:w="870"/>
        <w:gridCol w:w="929"/>
        <w:gridCol w:w="1600"/>
        <w:gridCol w:w="1918"/>
        <w:gridCol w:w="1413"/>
        <w:gridCol w:w="1052"/>
        <w:gridCol w:w="1473"/>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426" w:type="dxa"/>
            <w:vAlign w:val="center"/>
          </w:tcPr>
          <w:p>
            <w:pPr>
              <w:spacing w:line="400" w:lineRule="exact"/>
              <w:jc w:val="center"/>
              <w:rPr>
                <w:rFonts w:ascii="仿宋" w:hAnsi="仿宋" w:eastAsia="仿宋"/>
                <w:sz w:val="24"/>
              </w:rPr>
            </w:pPr>
            <w:r>
              <w:rPr>
                <w:rFonts w:hint="eastAsia" w:ascii="仿宋" w:hAnsi="仿宋" w:eastAsia="仿宋"/>
                <w:sz w:val="24"/>
              </w:rPr>
              <w:t>序号</w:t>
            </w:r>
          </w:p>
        </w:tc>
        <w:tc>
          <w:tcPr>
            <w:tcW w:w="1541" w:type="dxa"/>
            <w:vAlign w:val="center"/>
          </w:tcPr>
          <w:p>
            <w:pPr>
              <w:spacing w:line="400" w:lineRule="exact"/>
              <w:jc w:val="center"/>
              <w:rPr>
                <w:rFonts w:ascii="仿宋" w:hAnsi="仿宋" w:eastAsia="仿宋"/>
                <w:sz w:val="24"/>
              </w:rPr>
            </w:pPr>
            <w:r>
              <w:rPr>
                <w:rFonts w:hint="eastAsia" w:ascii="仿宋" w:hAnsi="仿宋" w:eastAsia="仿宋"/>
                <w:sz w:val="24"/>
              </w:rPr>
              <w:t>物料名称</w:t>
            </w:r>
          </w:p>
        </w:tc>
        <w:tc>
          <w:tcPr>
            <w:tcW w:w="2046" w:type="dxa"/>
            <w:vAlign w:val="center"/>
          </w:tcPr>
          <w:p>
            <w:pPr>
              <w:spacing w:line="400" w:lineRule="exact"/>
              <w:jc w:val="center"/>
              <w:rPr>
                <w:rFonts w:ascii="仿宋" w:hAnsi="仿宋" w:eastAsia="仿宋"/>
                <w:sz w:val="24"/>
              </w:rPr>
            </w:pPr>
            <w:r>
              <w:rPr>
                <w:rFonts w:hint="eastAsia" w:ascii="仿宋" w:hAnsi="仿宋" w:eastAsia="仿宋"/>
                <w:sz w:val="24"/>
              </w:rPr>
              <w:t>型号规格</w:t>
            </w:r>
          </w:p>
        </w:tc>
        <w:tc>
          <w:tcPr>
            <w:tcW w:w="870" w:type="dxa"/>
            <w:vAlign w:val="center"/>
          </w:tcPr>
          <w:p>
            <w:pPr>
              <w:spacing w:line="400" w:lineRule="exact"/>
              <w:jc w:val="center"/>
              <w:rPr>
                <w:rFonts w:ascii="仿宋" w:hAnsi="仿宋" w:eastAsia="仿宋"/>
                <w:sz w:val="24"/>
              </w:rPr>
            </w:pPr>
            <w:r>
              <w:rPr>
                <w:rFonts w:hint="eastAsia" w:ascii="仿宋" w:hAnsi="仿宋" w:eastAsia="仿宋"/>
                <w:sz w:val="24"/>
              </w:rPr>
              <w:t>单位</w:t>
            </w:r>
          </w:p>
        </w:tc>
        <w:tc>
          <w:tcPr>
            <w:tcW w:w="929" w:type="dxa"/>
            <w:vAlign w:val="center"/>
          </w:tcPr>
          <w:p>
            <w:pPr>
              <w:spacing w:line="400" w:lineRule="exact"/>
              <w:jc w:val="center"/>
              <w:rPr>
                <w:rFonts w:ascii="仿宋" w:hAnsi="仿宋" w:eastAsia="仿宋"/>
                <w:sz w:val="24"/>
              </w:rPr>
            </w:pPr>
            <w:r>
              <w:rPr>
                <w:rFonts w:hint="eastAsia" w:ascii="仿宋" w:hAnsi="仿宋" w:eastAsia="仿宋"/>
                <w:sz w:val="24"/>
              </w:rPr>
              <w:t>数量</w:t>
            </w:r>
          </w:p>
        </w:tc>
        <w:tc>
          <w:tcPr>
            <w:tcW w:w="1600" w:type="dxa"/>
            <w:vAlign w:val="center"/>
          </w:tcPr>
          <w:p>
            <w:pPr>
              <w:spacing w:line="400" w:lineRule="exact"/>
              <w:jc w:val="center"/>
              <w:rPr>
                <w:rFonts w:ascii="仿宋" w:hAnsi="仿宋" w:eastAsia="仿宋"/>
                <w:sz w:val="24"/>
              </w:rPr>
            </w:pPr>
            <w:r>
              <w:rPr>
                <w:rFonts w:hint="eastAsia" w:ascii="仿宋" w:hAnsi="仿宋" w:eastAsia="仿宋"/>
                <w:sz w:val="24"/>
              </w:rPr>
              <w:t>含13税含运费单价</w:t>
            </w:r>
            <w:r>
              <w:rPr>
                <w:rFonts w:hint="eastAsia" w:ascii="仿宋" w:hAnsi="仿宋" w:eastAsia="仿宋"/>
                <w:color w:val="FF0000"/>
                <w:sz w:val="24"/>
              </w:rPr>
              <w:t>*</w:t>
            </w:r>
          </w:p>
        </w:tc>
        <w:tc>
          <w:tcPr>
            <w:tcW w:w="1918" w:type="dxa"/>
            <w:vAlign w:val="center"/>
          </w:tcPr>
          <w:p>
            <w:pPr>
              <w:spacing w:line="400" w:lineRule="exact"/>
              <w:jc w:val="center"/>
              <w:rPr>
                <w:rFonts w:ascii="仿宋" w:hAnsi="仿宋" w:eastAsia="仿宋"/>
                <w:sz w:val="24"/>
              </w:rPr>
            </w:pPr>
            <w:r>
              <w:rPr>
                <w:rFonts w:ascii="仿宋" w:hAnsi="仿宋" w:eastAsia="仿宋"/>
                <w:sz w:val="24"/>
              </w:rPr>
              <w:t>含</w:t>
            </w:r>
            <w:r>
              <w:rPr>
                <w:rFonts w:hint="eastAsia" w:ascii="仿宋" w:hAnsi="仿宋" w:eastAsia="仿宋"/>
                <w:sz w:val="24"/>
              </w:rPr>
              <w:t>13</w:t>
            </w:r>
            <w:r>
              <w:rPr>
                <w:rFonts w:ascii="仿宋" w:hAnsi="仿宋" w:eastAsia="仿宋"/>
                <w:sz w:val="24"/>
              </w:rPr>
              <w:t>税</w:t>
            </w:r>
            <w:r>
              <w:rPr>
                <w:rFonts w:hint="eastAsia" w:ascii="仿宋" w:hAnsi="仿宋" w:eastAsia="仿宋"/>
                <w:sz w:val="24"/>
              </w:rPr>
              <w:t>含运费</w:t>
            </w:r>
          </w:p>
          <w:p>
            <w:pPr>
              <w:spacing w:line="400" w:lineRule="exact"/>
              <w:jc w:val="center"/>
              <w:rPr>
                <w:rFonts w:ascii="仿宋" w:hAnsi="仿宋" w:eastAsia="仿宋"/>
                <w:sz w:val="24"/>
              </w:rPr>
            </w:pPr>
            <w:r>
              <w:rPr>
                <w:rFonts w:ascii="仿宋" w:hAnsi="仿宋" w:eastAsia="仿宋"/>
                <w:sz w:val="24"/>
              </w:rPr>
              <w:t>金额</w:t>
            </w:r>
            <w:r>
              <w:rPr>
                <w:rFonts w:hint="eastAsia" w:ascii="仿宋" w:hAnsi="仿宋" w:eastAsia="仿宋"/>
                <w:color w:val="FF0000"/>
                <w:sz w:val="24"/>
              </w:rPr>
              <w:t>*</w:t>
            </w:r>
          </w:p>
        </w:tc>
        <w:tc>
          <w:tcPr>
            <w:tcW w:w="1413"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2525" w:type="dxa"/>
            <w:gridSpan w:val="2"/>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2132" w:type="dxa"/>
            <w:vAlign w:val="center"/>
          </w:tcPr>
          <w:p>
            <w:pPr>
              <w:spacing w:line="400" w:lineRule="exact"/>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426" w:type="dxa"/>
            <w:vAlign w:val="center"/>
          </w:tcPr>
          <w:p>
            <w:pPr>
              <w:spacing w:line="400" w:lineRule="exact"/>
              <w:jc w:val="center"/>
              <w:rPr>
                <w:rFonts w:ascii="仿宋" w:hAnsi="仿宋" w:eastAsia="仿宋"/>
                <w:sz w:val="24"/>
              </w:rPr>
            </w:pPr>
            <w:r>
              <w:rPr>
                <w:rFonts w:hint="eastAsia" w:ascii="仿宋" w:hAnsi="仿宋" w:eastAsia="仿宋"/>
                <w:sz w:val="24"/>
              </w:rPr>
              <w:t>1</w:t>
            </w:r>
          </w:p>
        </w:tc>
        <w:tc>
          <w:tcPr>
            <w:tcW w:w="1541" w:type="dxa"/>
            <w:vAlign w:val="center"/>
          </w:tcPr>
          <w:p>
            <w:pPr>
              <w:spacing w:line="400" w:lineRule="exact"/>
              <w:jc w:val="center"/>
              <w:rPr>
                <w:rFonts w:ascii="仿宋" w:hAnsi="仿宋" w:eastAsia="仿宋"/>
                <w:sz w:val="24"/>
              </w:rPr>
            </w:pPr>
            <w:r>
              <w:rPr>
                <w:rFonts w:hint="eastAsia" w:ascii="仿宋" w:hAnsi="仿宋" w:eastAsia="仿宋"/>
                <w:sz w:val="24"/>
              </w:rPr>
              <w:t>预制管桩</w:t>
            </w:r>
          </w:p>
        </w:tc>
        <w:tc>
          <w:tcPr>
            <w:tcW w:w="2046" w:type="dxa"/>
            <w:vAlign w:val="center"/>
          </w:tcPr>
          <w:p>
            <w:pPr>
              <w:spacing w:line="400" w:lineRule="exact"/>
              <w:jc w:val="center"/>
              <w:rPr>
                <w:rFonts w:ascii="仿宋" w:hAnsi="仿宋" w:eastAsia="仿宋"/>
                <w:sz w:val="24"/>
              </w:rPr>
            </w:pPr>
            <w:r>
              <w:rPr>
                <w:rFonts w:hint="eastAsia" w:ascii="仿宋" w:hAnsi="仿宋" w:eastAsia="仿宋"/>
                <w:sz w:val="24"/>
              </w:rPr>
              <w:t>PHC400AB95</w:t>
            </w:r>
          </w:p>
        </w:tc>
        <w:tc>
          <w:tcPr>
            <w:tcW w:w="870" w:type="dxa"/>
            <w:vAlign w:val="center"/>
          </w:tcPr>
          <w:p>
            <w:pPr>
              <w:spacing w:line="400" w:lineRule="exact"/>
              <w:jc w:val="center"/>
              <w:rPr>
                <w:rFonts w:ascii="仿宋" w:hAnsi="仿宋" w:eastAsia="仿宋"/>
                <w:sz w:val="24"/>
              </w:rPr>
            </w:pPr>
            <w:r>
              <w:rPr>
                <w:rFonts w:hint="eastAsia" w:ascii="仿宋" w:hAnsi="仿宋" w:eastAsia="仿宋"/>
                <w:sz w:val="24"/>
              </w:rPr>
              <w:t>米</w:t>
            </w:r>
          </w:p>
        </w:tc>
        <w:tc>
          <w:tcPr>
            <w:tcW w:w="929" w:type="dxa"/>
            <w:vAlign w:val="center"/>
          </w:tcPr>
          <w:p>
            <w:pPr>
              <w:spacing w:line="400" w:lineRule="exact"/>
              <w:jc w:val="center"/>
              <w:rPr>
                <w:rFonts w:ascii="仿宋" w:hAnsi="仿宋" w:eastAsia="仿宋"/>
                <w:sz w:val="24"/>
              </w:rPr>
            </w:pPr>
            <w:r>
              <w:rPr>
                <w:rFonts w:hint="eastAsia" w:ascii="仿宋" w:hAnsi="仿宋" w:eastAsia="仿宋"/>
                <w:sz w:val="24"/>
              </w:rPr>
              <w:t>21219</w:t>
            </w:r>
          </w:p>
        </w:tc>
        <w:tc>
          <w:tcPr>
            <w:tcW w:w="1600" w:type="dxa"/>
            <w:vAlign w:val="center"/>
          </w:tcPr>
          <w:p>
            <w:pPr>
              <w:spacing w:line="400" w:lineRule="exact"/>
              <w:jc w:val="center"/>
              <w:rPr>
                <w:rFonts w:ascii="仿宋" w:hAnsi="仿宋" w:eastAsia="仿宋"/>
                <w:sz w:val="24"/>
              </w:rPr>
            </w:pPr>
          </w:p>
        </w:tc>
        <w:tc>
          <w:tcPr>
            <w:tcW w:w="1918" w:type="dxa"/>
            <w:vAlign w:val="center"/>
          </w:tcPr>
          <w:p>
            <w:pPr>
              <w:spacing w:line="400" w:lineRule="exact"/>
              <w:jc w:val="center"/>
              <w:rPr>
                <w:rFonts w:ascii="仿宋" w:hAnsi="仿宋" w:eastAsia="仿宋"/>
                <w:sz w:val="24"/>
              </w:rPr>
            </w:pPr>
          </w:p>
        </w:tc>
        <w:tc>
          <w:tcPr>
            <w:tcW w:w="1413" w:type="dxa"/>
            <w:vAlign w:val="center"/>
          </w:tcPr>
          <w:p>
            <w:pPr>
              <w:spacing w:line="400" w:lineRule="exact"/>
              <w:jc w:val="center"/>
              <w:rPr>
                <w:rFonts w:ascii="仿宋" w:hAnsi="仿宋" w:eastAsia="仿宋"/>
                <w:sz w:val="24"/>
              </w:rPr>
            </w:pPr>
            <w:r>
              <w:rPr>
                <w:rFonts w:hint="eastAsia" w:ascii="仿宋" w:hAnsi="仿宋" w:eastAsia="仿宋"/>
                <w:sz w:val="24"/>
              </w:rPr>
              <w:t>13%</w:t>
            </w:r>
          </w:p>
        </w:tc>
        <w:tc>
          <w:tcPr>
            <w:tcW w:w="2525" w:type="dxa"/>
            <w:gridSpan w:val="2"/>
            <w:vAlign w:val="center"/>
          </w:tcPr>
          <w:p>
            <w:pPr>
              <w:spacing w:line="400" w:lineRule="exact"/>
              <w:jc w:val="center"/>
              <w:rPr>
                <w:rFonts w:ascii="仿宋" w:hAnsi="仿宋" w:eastAsia="仿宋"/>
                <w:sz w:val="24"/>
              </w:rPr>
            </w:pPr>
            <w:r>
              <w:rPr>
                <w:rFonts w:hint="eastAsia" w:ascii="仿宋" w:hAnsi="仿宋" w:eastAsia="仿宋"/>
                <w:sz w:val="24"/>
              </w:rPr>
              <w:t>是</w:t>
            </w:r>
          </w:p>
        </w:tc>
        <w:tc>
          <w:tcPr>
            <w:tcW w:w="2132"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426" w:type="dxa"/>
            <w:vAlign w:val="center"/>
          </w:tcPr>
          <w:p>
            <w:pPr>
              <w:spacing w:line="400" w:lineRule="exact"/>
              <w:jc w:val="center"/>
              <w:rPr>
                <w:rFonts w:ascii="仿宋" w:hAnsi="仿宋" w:eastAsia="仿宋"/>
                <w:sz w:val="24"/>
              </w:rPr>
            </w:pPr>
            <w:r>
              <w:rPr>
                <w:rFonts w:hint="eastAsia" w:ascii="仿宋" w:hAnsi="仿宋" w:eastAsia="仿宋"/>
                <w:sz w:val="24"/>
              </w:rPr>
              <w:t>2</w:t>
            </w:r>
          </w:p>
        </w:tc>
        <w:tc>
          <w:tcPr>
            <w:tcW w:w="1541" w:type="dxa"/>
            <w:vAlign w:val="center"/>
          </w:tcPr>
          <w:p>
            <w:pPr>
              <w:spacing w:line="400" w:lineRule="exact"/>
              <w:jc w:val="center"/>
              <w:rPr>
                <w:rFonts w:ascii="仿宋" w:hAnsi="仿宋" w:eastAsia="仿宋"/>
                <w:sz w:val="24"/>
              </w:rPr>
            </w:pPr>
            <w:r>
              <w:rPr>
                <w:rFonts w:hint="eastAsia" w:ascii="仿宋" w:hAnsi="仿宋" w:eastAsia="仿宋"/>
                <w:sz w:val="24"/>
              </w:rPr>
              <w:t>预制管桩</w:t>
            </w:r>
          </w:p>
        </w:tc>
        <w:tc>
          <w:tcPr>
            <w:tcW w:w="2046" w:type="dxa"/>
            <w:vAlign w:val="center"/>
          </w:tcPr>
          <w:p>
            <w:pPr>
              <w:spacing w:line="400" w:lineRule="exact"/>
              <w:jc w:val="center"/>
              <w:rPr>
                <w:rFonts w:ascii="仿宋" w:hAnsi="仿宋" w:eastAsia="仿宋"/>
                <w:sz w:val="24"/>
              </w:rPr>
            </w:pPr>
            <w:r>
              <w:rPr>
                <w:rFonts w:hint="eastAsia" w:ascii="仿宋" w:hAnsi="仿宋" w:eastAsia="仿宋"/>
                <w:sz w:val="24"/>
              </w:rPr>
              <w:t>PHC500AB100</w:t>
            </w:r>
          </w:p>
        </w:tc>
        <w:tc>
          <w:tcPr>
            <w:tcW w:w="870" w:type="dxa"/>
            <w:vAlign w:val="center"/>
          </w:tcPr>
          <w:p>
            <w:pPr>
              <w:spacing w:line="400" w:lineRule="exact"/>
              <w:jc w:val="center"/>
              <w:rPr>
                <w:rFonts w:ascii="仿宋" w:hAnsi="仿宋" w:eastAsia="仿宋"/>
                <w:sz w:val="24"/>
              </w:rPr>
            </w:pPr>
            <w:r>
              <w:rPr>
                <w:rFonts w:hint="eastAsia" w:ascii="仿宋" w:hAnsi="仿宋" w:eastAsia="仿宋"/>
                <w:sz w:val="24"/>
              </w:rPr>
              <w:t>米</w:t>
            </w:r>
          </w:p>
        </w:tc>
        <w:tc>
          <w:tcPr>
            <w:tcW w:w="929" w:type="dxa"/>
            <w:vAlign w:val="center"/>
          </w:tcPr>
          <w:p>
            <w:pPr>
              <w:spacing w:line="400" w:lineRule="exact"/>
              <w:jc w:val="center"/>
              <w:rPr>
                <w:rFonts w:ascii="仿宋" w:hAnsi="仿宋" w:eastAsia="仿宋"/>
                <w:sz w:val="24"/>
              </w:rPr>
            </w:pPr>
            <w:r>
              <w:rPr>
                <w:rFonts w:hint="eastAsia" w:ascii="仿宋" w:hAnsi="仿宋" w:eastAsia="仿宋"/>
                <w:sz w:val="24"/>
              </w:rPr>
              <w:t>4575</w:t>
            </w:r>
          </w:p>
        </w:tc>
        <w:tc>
          <w:tcPr>
            <w:tcW w:w="1600" w:type="dxa"/>
            <w:vAlign w:val="center"/>
          </w:tcPr>
          <w:p>
            <w:pPr>
              <w:spacing w:line="400" w:lineRule="exact"/>
              <w:jc w:val="center"/>
              <w:rPr>
                <w:rFonts w:ascii="仿宋" w:hAnsi="仿宋" w:eastAsia="仿宋"/>
                <w:sz w:val="24"/>
              </w:rPr>
            </w:pPr>
          </w:p>
        </w:tc>
        <w:tc>
          <w:tcPr>
            <w:tcW w:w="1918" w:type="dxa"/>
            <w:vAlign w:val="center"/>
          </w:tcPr>
          <w:p>
            <w:pPr>
              <w:spacing w:line="400" w:lineRule="exact"/>
              <w:jc w:val="center"/>
              <w:rPr>
                <w:rFonts w:ascii="仿宋" w:hAnsi="仿宋" w:eastAsia="仿宋"/>
                <w:sz w:val="24"/>
              </w:rPr>
            </w:pPr>
          </w:p>
        </w:tc>
        <w:tc>
          <w:tcPr>
            <w:tcW w:w="1413" w:type="dxa"/>
            <w:vAlign w:val="center"/>
          </w:tcPr>
          <w:p>
            <w:pPr>
              <w:spacing w:line="400" w:lineRule="exact"/>
              <w:jc w:val="center"/>
              <w:rPr>
                <w:rFonts w:ascii="仿宋" w:hAnsi="仿宋" w:eastAsia="仿宋"/>
                <w:sz w:val="24"/>
              </w:rPr>
            </w:pPr>
            <w:r>
              <w:rPr>
                <w:rFonts w:hint="eastAsia" w:ascii="仿宋" w:hAnsi="仿宋" w:eastAsia="仿宋"/>
                <w:sz w:val="24"/>
              </w:rPr>
              <w:t>13%</w:t>
            </w:r>
          </w:p>
        </w:tc>
        <w:tc>
          <w:tcPr>
            <w:tcW w:w="2525" w:type="dxa"/>
            <w:gridSpan w:val="2"/>
            <w:vAlign w:val="center"/>
          </w:tcPr>
          <w:p>
            <w:pPr>
              <w:spacing w:line="400" w:lineRule="exact"/>
              <w:jc w:val="center"/>
              <w:rPr>
                <w:rFonts w:ascii="仿宋" w:hAnsi="仿宋" w:eastAsia="仿宋"/>
                <w:sz w:val="24"/>
              </w:rPr>
            </w:pPr>
            <w:r>
              <w:rPr>
                <w:rFonts w:hint="eastAsia" w:ascii="仿宋" w:hAnsi="仿宋" w:eastAsia="仿宋"/>
                <w:sz w:val="24"/>
              </w:rPr>
              <w:t>是</w:t>
            </w:r>
          </w:p>
        </w:tc>
        <w:tc>
          <w:tcPr>
            <w:tcW w:w="2132"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426" w:type="dxa"/>
            <w:vAlign w:val="center"/>
          </w:tcPr>
          <w:p>
            <w:pPr>
              <w:spacing w:line="400" w:lineRule="exact"/>
              <w:jc w:val="center"/>
              <w:rPr>
                <w:rFonts w:ascii="仿宋" w:hAnsi="仿宋" w:eastAsia="仿宋"/>
                <w:sz w:val="24"/>
              </w:rPr>
            </w:pPr>
            <w:r>
              <w:rPr>
                <w:rFonts w:hint="eastAsia" w:ascii="仿宋" w:hAnsi="仿宋" w:eastAsia="仿宋"/>
                <w:sz w:val="24"/>
              </w:rPr>
              <w:t>3</w:t>
            </w:r>
          </w:p>
        </w:tc>
        <w:tc>
          <w:tcPr>
            <w:tcW w:w="6986" w:type="dxa"/>
            <w:gridSpan w:val="5"/>
            <w:vAlign w:val="center"/>
          </w:tcPr>
          <w:p>
            <w:pPr>
              <w:spacing w:line="400" w:lineRule="exact"/>
              <w:jc w:val="center"/>
              <w:rPr>
                <w:rFonts w:ascii="仿宋" w:hAnsi="仿宋" w:eastAsia="仿宋"/>
                <w:sz w:val="24"/>
              </w:rPr>
            </w:pPr>
            <w:r>
              <w:rPr>
                <w:rFonts w:hint="eastAsia" w:ascii="仿宋" w:hAnsi="仿宋" w:eastAsia="仿宋"/>
                <w:sz w:val="24"/>
              </w:rPr>
              <w:t>合计：</w:t>
            </w:r>
          </w:p>
        </w:tc>
        <w:tc>
          <w:tcPr>
            <w:tcW w:w="1918" w:type="dxa"/>
            <w:vAlign w:val="center"/>
          </w:tcPr>
          <w:p>
            <w:pPr>
              <w:spacing w:line="400" w:lineRule="exact"/>
              <w:jc w:val="center"/>
              <w:rPr>
                <w:rFonts w:ascii="仿宋" w:hAnsi="仿宋" w:eastAsia="仿宋"/>
                <w:sz w:val="24"/>
              </w:rPr>
            </w:pPr>
          </w:p>
        </w:tc>
        <w:tc>
          <w:tcPr>
            <w:tcW w:w="1413" w:type="dxa"/>
            <w:vAlign w:val="center"/>
          </w:tcPr>
          <w:p>
            <w:pPr>
              <w:spacing w:line="400" w:lineRule="exact"/>
              <w:jc w:val="center"/>
              <w:rPr>
                <w:rFonts w:ascii="仿宋" w:hAnsi="仿宋" w:eastAsia="仿宋"/>
                <w:sz w:val="24"/>
              </w:rPr>
            </w:pPr>
            <w:r>
              <w:rPr>
                <w:rFonts w:hint="eastAsia" w:ascii="仿宋" w:hAnsi="仿宋" w:eastAsia="仿宋"/>
                <w:sz w:val="24"/>
              </w:rPr>
              <w:t>13%</w:t>
            </w:r>
          </w:p>
        </w:tc>
        <w:tc>
          <w:tcPr>
            <w:tcW w:w="2525" w:type="dxa"/>
            <w:gridSpan w:val="2"/>
            <w:vAlign w:val="center"/>
          </w:tcPr>
          <w:p>
            <w:pPr>
              <w:spacing w:line="400" w:lineRule="exact"/>
              <w:jc w:val="center"/>
              <w:rPr>
                <w:rFonts w:ascii="仿宋" w:hAnsi="仿宋" w:eastAsia="仿宋"/>
                <w:sz w:val="24"/>
              </w:rPr>
            </w:pPr>
            <w:r>
              <w:rPr>
                <w:rFonts w:hint="eastAsia" w:ascii="仿宋" w:hAnsi="仿宋" w:eastAsia="仿宋"/>
                <w:sz w:val="24"/>
              </w:rPr>
              <w:t>是</w:t>
            </w:r>
          </w:p>
        </w:tc>
        <w:tc>
          <w:tcPr>
            <w:tcW w:w="2132"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15400" w:type="dxa"/>
            <w:gridSpan w:val="11"/>
            <w:vAlign w:val="center"/>
          </w:tcPr>
          <w:p>
            <w:pPr>
              <w:spacing w:line="400" w:lineRule="exact"/>
              <w:rPr>
                <w:rFonts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5812" w:type="dxa"/>
            <w:gridSpan w:val="5"/>
            <w:vMerge w:val="restart"/>
            <w:vAlign w:val="center"/>
          </w:tcPr>
          <w:p>
            <w:pPr>
              <w:spacing w:line="400" w:lineRule="exact"/>
              <w:ind w:firstLine="240" w:firstLineChars="100"/>
              <w:rPr>
                <w:rFonts w:ascii="仿宋" w:hAnsi="仿宋" w:eastAsia="仿宋"/>
                <w:sz w:val="24"/>
              </w:rPr>
            </w:pPr>
            <w:r>
              <w:rPr>
                <w:rFonts w:hint="eastAsia" w:ascii="仿宋" w:hAnsi="仿宋" w:eastAsia="仿宋"/>
                <w:sz w:val="24"/>
              </w:rPr>
              <w:t>投标单位（公章）</w:t>
            </w:r>
          </w:p>
        </w:tc>
        <w:tc>
          <w:tcPr>
            <w:tcW w:w="3518" w:type="dxa"/>
            <w:gridSpan w:val="2"/>
            <w:vAlign w:val="center"/>
          </w:tcPr>
          <w:p>
            <w:pPr>
              <w:spacing w:line="400" w:lineRule="exact"/>
              <w:rPr>
                <w:rFonts w:ascii="仿宋" w:hAnsi="仿宋" w:eastAsia="仿宋"/>
                <w:sz w:val="24"/>
              </w:rPr>
            </w:pPr>
            <w:r>
              <w:rPr>
                <w:rFonts w:hint="eastAsia" w:ascii="仿宋" w:hAnsi="仿宋" w:eastAsia="仿宋"/>
                <w:sz w:val="24"/>
              </w:rPr>
              <w:t>法定代表人或授权委托人</w:t>
            </w:r>
          </w:p>
        </w:tc>
        <w:tc>
          <w:tcPr>
            <w:tcW w:w="6070" w:type="dxa"/>
            <w:gridSpan w:val="4"/>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trPr>
        <w:tc>
          <w:tcPr>
            <w:tcW w:w="5812" w:type="dxa"/>
            <w:gridSpan w:val="5"/>
            <w:vMerge w:val="continue"/>
            <w:vAlign w:val="center"/>
          </w:tcPr>
          <w:p>
            <w:pPr>
              <w:spacing w:line="400" w:lineRule="exact"/>
              <w:rPr>
                <w:rFonts w:ascii="仿宋" w:hAnsi="仿宋" w:eastAsia="仿宋"/>
                <w:sz w:val="24"/>
              </w:rPr>
            </w:pPr>
          </w:p>
        </w:tc>
        <w:tc>
          <w:tcPr>
            <w:tcW w:w="3518" w:type="dxa"/>
            <w:gridSpan w:val="2"/>
            <w:vMerge w:val="restart"/>
            <w:vAlign w:val="center"/>
          </w:tcPr>
          <w:p>
            <w:pPr>
              <w:spacing w:line="400" w:lineRule="exact"/>
              <w:jc w:val="center"/>
              <w:rPr>
                <w:rFonts w:ascii="仿宋" w:hAnsi="仿宋" w:eastAsia="仿宋"/>
                <w:sz w:val="24"/>
              </w:rPr>
            </w:pPr>
            <w:r>
              <w:rPr>
                <w:rFonts w:hint="eastAsia" w:ascii="仿宋" w:hAnsi="仿宋" w:eastAsia="仿宋"/>
                <w:sz w:val="24"/>
              </w:rPr>
              <w:t>联系方式</w:t>
            </w:r>
          </w:p>
        </w:tc>
        <w:tc>
          <w:tcPr>
            <w:tcW w:w="2465" w:type="dxa"/>
            <w:gridSpan w:val="2"/>
            <w:vAlign w:val="center"/>
          </w:tcPr>
          <w:p>
            <w:pPr>
              <w:spacing w:line="400" w:lineRule="exact"/>
              <w:jc w:val="center"/>
              <w:rPr>
                <w:rFonts w:ascii="仿宋" w:hAnsi="仿宋" w:eastAsia="仿宋"/>
                <w:sz w:val="24"/>
              </w:rPr>
            </w:pPr>
            <w:r>
              <w:rPr>
                <w:rFonts w:hint="eastAsia" w:ascii="仿宋" w:hAnsi="仿宋" w:eastAsia="仿宋"/>
                <w:sz w:val="24"/>
              </w:rPr>
              <w:t>电话</w:t>
            </w:r>
          </w:p>
        </w:tc>
        <w:tc>
          <w:tcPr>
            <w:tcW w:w="3605" w:type="dxa"/>
            <w:gridSpan w:val="2"/>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trPr>
        <w:tc>
          <w:tcPr>
            <w:tcW w:w="5812" w:type="dxa"/>
            <w:gridSpan w:val="5"/>
            <w:vMerge w:val="continue"/>
            <w:vAlign w:val="center"/>
          </w:tcPr>
          <w:p>
            <w:pPr>
              <w:spacing w:line="400" w:lineRule="exact"/>
              <w:rPr>
                <w:rFonts w:ascii="仿宋" w:hAnsi="仿宋" w:eastAsia="仿宋"/>
                <w:sz w:val="24"/>
              </w:rPr>
            </w:pPr>
          </w:p>
        </w:tc>
        <w:tc>
          <w:tcPr>
            <w:tcW w:w="3518" w:type="dxa"/>
            <w:gridSpan w:val="2"/>
            <w:vMerge w:val="continue"/>
            <w:vAlign w:val="center"/>
          </w:tcPr>
          <w:p>
            <w:pPr>
              <w:spacing w:line="400" w:lineRule="exact"/>
              <w:jc w:val="center"/>
              <w:rPr>
                <w:rFonts w:ascii="仿宋" w:hAnsi="仿宋" w:eastAsia="仿宋"/>
                <w:sz w:val="24"/>
              </w:rPr>
            </w:pPr>
          </w:p>
        </w:tc>
        <w:tc>
          <w:tcPr>
            <w:tcW w:w="2465" w:type="dxa"/>
            <w:gridSpan w:val="2"/>
            <w:vAlign w:val="center"/>
          </w:tcPr>
          <w:p>
            <w:pPr>
              <w:spacing w:line="400" w:lineRule="exact"/>
              <w:jc w:val="center"/>
              <w:rPr>
                <w:rFonts w:ascii="仿宋" w:hAnsi="仿宋" w:eastAsia="仿宋"/>
                <w:sz w:val="24"/>
              </w:rPr>
            </w:pPr>
            <w:r>
              <w:rPr>
                <w:rFonts w:hint="eastAsia" w:ascii="仿宋" w:hAnsi="仿宋" w:eastAsia="仿宋"/>
                <w:sz w:val="24"/>
              </w:rPr>
              <w:t>邮箱</w:t>
            </w:r>
          </w:p>
        </w:tc>
        <w:tc>
          <w:tcPr>
            <w:tcW w:w="3605" w:type="dxa"/>
            <w:gridSpan w:val="2"/>
            <w:vAlign w:val="center"/>
          </w:tcPr>
          <w:p>
            <w:pPr>
              <w:spacing w:line="400" w:lineRule="exact"/>
              <w:rPr>
                <w:rFonts w:ascii="仿宋" w:hAnsi="仿宋" w:eastAsia="仿宋"/>
                <w:sz w:val="24"/>
              </w:rPr>
            </w:pPr>
          </w:p>
        </w:tc>
      </w:tr>
    </w:tbl>
    <w:p>
      <w:pPr>
        <w:spacing w:line="400" w:lineRule="exact"/>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8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