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jc w:val="center"/>
        <w:rPr>
          <w:rFonts w:hint="eastAsia" w:ascii="宋体" w:hAnsi="宋体" w:cs="宋体"/>
          <w:b/>
          <w:bCs/>
          <w:color w:val="FF0000"/>
          <w:sz w:val="44"/>
          <w:szCs w:val="44"/>
          <w:u w:val="single"/>
        </w:rPr>
      </w:pPr>
      <w:r>
        <w:rPr>
          <w:rFonts w:hint="eastAsia" w:ascii="宋体" w:hAnsi="宋体" w:cs="宋体"/>
          <w:b/>
          <w:bCs/>
          <w:sz w:val="44"/>
          <w:szCs w:val="44"/>
          <w:u w:val="single"/>
        </w:rPr>
        <w:t>第一事业部池州铜箔</w:t>
      </w:r>
      <w:r>
        <w:rPr>
          <w:rFonts w:hint="eastAsia" w:ascii="宋体" w:hAnsi="宋体" w:cs="宋体"/>
          <w:b/>
          <w:bCs/>
          <w:sz w:val="44"/>
          <w:szCs w:val="44"/>
          <w:u w:val="single"/>
          <w:lang w:eastAsia="zh-CN"/>
        </w:rPr>
        <w:t>三期</w:t>
      </w:r>
      <w:r>
        <w:rPr>
          <w:rFonts w:hint="eastAsia" w:ascii="宋体" w:hAnsi="宋体" w:cs="宋体"/>
          <w:b/>
          <w:bCs/>
          <w:sz w:val="44"/>
          <w:szCs w:val="44"/>
          <w:u w:val="single"/>
        </w:rPr>
        <w:t>商品混凝土</w:t>
      </w: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color w:val="auto"/>
          <w:sz w:val="52"/>
          <w:szCs w:val="52"/>
        </w:rPr>
      </w:pPr>
    </w:p>
    <w:p>
      <w:pPr>
        <w:rPr>
          <w:rFonts w:hint="default" w:ascii="仿宋" w:hAnsi="仿宋" w:eastAsia="仿宋" w:cs="仿宋_GB2312"/>
          <w:b/>
          <w:bCs/>
          <w:color w:val="auto"/>
          <w:sz w:val="32"/>
          <w:szCs w:val="32"/>
          <w:u w:val="single"/>
          <w:lang w:val="en-US" w:eastAsia="zh-CN"/>
        </w:rPr>
      </w:pPr>
      <w:r>
        <w:rPr>
          <w:rFonts w:hint="eastAsia" w:ascii="仿宋" w:hAnsi="仿宋" w:eastAsia="仿宋" w:cs="仿宋_GB2312"/>
          <w:b/>
          <w:bCs/>
          <w:color w:val="auto"/>
          <w:sz w:val="32"/>
          <w:szCs w:val="32"/>
        </w:rPr>
        <w:t>招标编号：</w:t>
      </w:r>
      <w:r>
        <w:rPr>
          <w:rFonts w:hint="eastAsia" w:ascii="仿宋" w:hAnsi="仿宋" w:eastAsia="仿宋" w:cs="仿宋_GB2312"/>
          <w:b/>
          <w:bCs/>
          <w:color w:val="auto"/>
          <w:sz w:val="32"/>
          <w:szCs w:val="32"/>
          <w:u w:val="single"/>
        </w:rPr>
        <w:t>TGJA-WZ-202</w:t>
      </w:r>
      <w:r>
        <w:rPr>
          <w:rFonts w:hint="eastAsia" w:ascii="仿宋" w:hAnsi="仿宋" w:eastAsia="仿宋" w:cs="仿宋_GB2312"/>
          <w:b/>
          <w:bCs/>
          <w:color w:val="auto"/>
          <w:sz w:val="32"/>
          <w:szCs w:val="32"/>
          <w:u w:val="single"/>
          <w:lang w:val="en-US" w:eastAsia="zh-CN"/>
        </w:rPr>
        <w:t>3-75</w:t>
      </w:r>
    </w:p>
    <w:p>
      <w:pPr>
        <w:rPr>
          <w:rFonts w:ascii="仿宋" w:hAnsi="仿宋" w:eastAsia="仿宋" w:cs="仿宋_GB2312"/>
          <w:b/>
          <w:bCs/>
          <w:color w:val="auto"/>
          <w:sz w:val="32"/>
          <w:szCs w:val="32"/>
          <w:highlight w:val="cyan"/>
          <w:u w:val="single"/>
        </w:rPr>
      </w:pPr>
      <w:r>
        <w:rPr>
          <w:rFonts w:hint="eastAsia" w:ascii="仿宋" w:hAnsi="仿宋" w:eastAsia="仿宋" w:cs="仿宋_GB2312"/>
          <w:b/>
          <w:bCs/>
          <w:color w:val="auto"/>
          <w:sz w:val="32"/>
          <w:szCs w:val="32"/>
        </w:rPr>
        <w:t>招标公告发布日期：</w:t>
      </w:r>
      <w:r>
        <w:rPr>
          <w:rFonts w:hint="eastAsia" w:ascii="仿宋" w:hAnsi="仿宋" w:eastAsia="仿宋" w:cs="仿宋_GB2312"/>
          <w:b/>
          <w:bCs/>
          <w:color w:val="auto"/>
          <w:sz w:val="32"/>
          <w:szCs w:val="32"/>
          <w:u w:val="single"/>
        </w:rPr>
        <w:t>202</w:t>
      </w:r>
      <w:r>
        <w:rPr>
          <w:rFonts w:hint="eastAsia" w:ascii="仿宋" w:hAnsi="仿宋" w:eastAsia="仿宋" w:cs="仿宋_GB2312"/>
          <w:b/>
          <w:bCs/>
          <w:color w:val="auto"/>
          <w:sz w:val="32"/>
          <w:szCs w:val="32"/>
          <w:u w:val="single"/>
          <w:lang w:val="en-US" w:eastAsia="zh-CN"/>
        </w:rPr>
        <w:t>3</w:t>
      </w:r>
      <w:r>
        <w:rPr>
          <w:rFonts w:hint="eastAsia" w:ascii="仿宋" w:hAnsi="仿宋" w:eastAsia="仿宋" w:cs="仿宋_GB2312"/>
          <w:b/>
          <w:bCs/>
          <w:color w:val="auto"/>
          <w:sz w:val="32"/>
          <w:szCs w:val="32"/>
          <w:u w:val="single"/>
        </w:rPr>
        <w:t>年</w:t>
      </w:r>
      <w:r>
        <w:rPr>
          <w:rFonts w:hint="eastAsia" w:ascii="仿宋" w:hAnsi="仿宋" w:eastAsia="仿宋" w:cs="仿宋_GB2312"/>
          <w:b/>
          <w:bCs/>
          <w:color w:val="auto"/>
          <w:sz w:val="32"/>
          <w:szCs w:val="32"/>
          <w:u w:val="single"/>
          <w:lang w:val="en-US" w:eastAsia="zh-CN"/>
        </w:rPr>
        <w:t>5</w:t>
      </w:r>
      <w:r>
        <w:rPr>
          <w:rFonts w:hint="eastAsia" w:ascii="仿宋" w:hAnsi="仿宋" w:eastAsia="仿宋" w:cs="仿宋_GB2312"/>
          <w:b/>
          <w:bCs/>
          <w:color w:val="auto"/>
          <w:sz w:val="32"/>
          <w:szCs w:val="32"/>
          <w:u w:val="single"/>
        </w:rPr>
        <w:t>月</w:t>
      </w:r>
      <w:r>
        <w:rPr>
          <w:rFonts w:hint="eastAsia" w:ascii="仿宋" w:hAnsi="仿宋" w:eastAsia="仿宋" w:cs="仿宋_GB2312"/>
          <w:b/>
          <w:bCs/>
          <w:color w:val="auto"/>
          <w:sz w:val="32"/>
          <w:szCs w:val="32"/>
          <w:u w:val="single"/>
          <w:lang w:val="en-US" w:eastAsia="zh-CN"/>
        </w:rPr>
        <w:t>11</w:t>
      </w:r>
      <w:r>
        <w:rPr>
          <w:rFonts w:hint="eastAsia" w:ascii="仿宋" w:hAnsi="仿宋" w:eastAsia="仿宋" w:cs="仿宋_GB2312"/>
          <w:b/>
          <w:bCs/>
          <w:color w:val="auto"/>
          <w:sz w:val="32"/>
          <w:szCs w:val="32"/>
          <w:u w:val="single"/>
        </w:rPr>
        <w:t>日</w:t>
      </w:r>
    </w:p>
    <w:p>
      <w:pPr>
        <w:rPr>
          <w:rFonts w:ascii="仿宋" w:hAnsi="仿宋" w:eastAsia="仿宋" w:cs="仿宋_GB2312"/>
          <w:b/>
          <w:bCs/>
          <w:color w:val="auto"/>
          <w:sz w:val="32"/>
          <w:szCs w:val="32"/>
          <w:u w:val="single"/>
        </w:rPr>
      </w:pPr>
    </w:p>
    <w:p>
      <w:pPr>
        <w:rPr>
          <w:rFonts w:ascii="仿宋" w:hAnsi="仿宋" w:eastAsia="仿宋" w:cs="仿宋_GB2312"/>
          <w:b/>
          <w:bCs/>
          <w:color w:val="auto"/>
          <w:sz w:val="28"/>
          <w:szCs w:val="28"/>
        </w:rPr>
      </w:pPr>
      <w:r>
        <w:rPr>
          <w:rFonts w:hint="eastAsia" w:ascii="仿宋" w:hAnsi="仿宋" w:eastAsia="仿宋" w:cs="仿宋_GB2312"/>
          <w:b/>
          <w:bCs/>
          <w:color w:val="auto"/>
          <w:sz w:val="32"/>
          <w:szCs w:val="32"/>
        </w:rPr>
        <w:t xml:space="preserve">招 标 人: </w:t>
      </w:r>
      <w:r>
        <w:rPr>
          <w:rFonts w:hint="eastAsia" w:ascii="仿宋" w:hAnsi="仿宋" w:eastAsia="仿宋" w:cs="仿宋_GB2312"/>
          <w:b/>
          <w:bCs/>
          <w:color w:val="auto"/>
          <w:sz w:val="28"/>
          <w:szCs w:val="28"/>
        </w:rPr>
        <w:t>铜陵有色金属集团铜冠建筑安装股份有限公司</w:t>
      </w:r>
    </w:p>
    <w:p>
      <w:pPr>
        <w:rPr>
          <w:rFonts w:ascii="仿宋" w:hAnsi="仿宋" w:eastAsia="仿宋" w:cs="仿宋_GB2312"/>
          <w:b/>
          <w:bCs/>
          <w:color w:val="auto"/>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w:t>
      </w:r>
      <w:r>
        <w:rPr>
          <w:rFonts w:hint="eastAsia" w:ascii="仿宋" w:hAnsi="仿宋" w:eastAsia="仿宋" w:cs="仿宋_GB2312"/>
          <w:b/>
          <w:bCs/>
          <w:sz w:val="32"/>
          <w:szCs w:val="32"/>
          <w:u w:val="single"/>
          <w:lang w:eastAsia="zh-CN"/>
        </w:rPr>
        <w:t>任凡</w:t>
      </w:r>
      <w:r>
        <w:rPr>
          <w:rFonts w:hint="eastAsia" w:ascii="仿宋" w:hAnsi="仿宋" w:eastAsia="仿宋" w:cs="仿宋_GB2312"/>
          <w:b/>
          <w:bCs/>
          <w:sz w:val="32"/>
          <w:szCs w:val="32"/>
          <w:u w:val="single"/>
        </w:rPr>
        <w:t>（1</w:t>
      </w:r>
      <w:r>
        <w:rPr>
          <w:rFonts w:hint="eastAsia" w:ascii="仿宋" w:hAnsi="仿宋" w:eastAsia="仿宋" w:cs="仿宋_GB2312"/>
          <w:b/>
          <w:bCs/>
          <w:sz w:val="32"/>
          <w:szCs w:val="32"/>
          <w:u w:val="single"/>
          <w:lang w:val="en-US" w:eastAsia="zh-CN"/>
        </w:rPr>
        <w:t>5656263008</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p>
    <w:p>
      <w:pPr>
        <w:rPr>
          <w:rFonts w:ascii="仿宋" w:hAnsi="仿宋" w:eastAsia="仿宋" w:cs="仿宋_GB2312"/>
          <w:b/>
          <w:bCs/>
          <w:sz w:val="28"/>
          <w:szCs w:val="28"/>
        </w:rPr>
      </w:pPr>
    </w:p>
    <w:p>
      <w:pPr>
        <w:rPr>
          <w:rFonts w:ascii="仿宋" w:hAnsi="仿宋" w:eastAsia="仿宋" w:cs="仿宋_GB2312"/>
          <w:b/>
          <w:bCs/>
          <w:sz w:val="28"/>
          <w:szCs w:val="28"/>
        </w:rPr>
      </w:pPr>
    </w:p>
    <w:p>
      <w:pPr>
        <w:rPr>
          <w:rFonts w:ascii="仿宋" w:hAnsi="仿宋" w:eastAsia="仿宋" w:cs="仿宋_GB2312"/>
          <w:b/>
          <w:bCs/>
          <w:sz w:val="28"/>
          <w:szCs w:val="28"/>
        </w:rPr>
      </w:pPr>
    </w:p>
    <w:p>
      <w:pPr>
        <w:rPr>
          <w:rFonts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color w:val="auto"/>
          <w:sz w:val="36"/>
          <w:szCs w:val="36"/>
        </w:rPr>
      </w:pPr>
    </w:p>
    <w:p>
      <w:pPr>
        <w:ind w:firstLine="560" w:firstLineChars="200"/>
        <w:rPr>
          <w:rFonts w:ascii="仿宋" w:hAnsi="仿宋" w:eastAsia="仿宋" w:cs="仿宋_GB2312"/>
          <w:color w:val="auto"/>
          <w:sz w:val="28"/>
          <w:szCs w:val="28"/>
          <w:highlight w:val="cyan"/>
          <w:u w:val="single"/>
          <w:shd w:val="clear" w:color="FFFFFF" w:fill="D9D9D9"/>
        </w:rPr>
      </w:pPr>
      <w:r>
        <w:rPr>
          <w:rFonts w:hint="eastAsia" w:ascii="仿宋" w:hAnsi="仿宋" w:eastAsia="仿宋" w:cs="仿宋_GB2312"/>
          <w:color w:val="auto"/>
          <w:sz w:val="28"/>
          <w:szCs w:val="28"/>
        </w:rPr>
        <w:t>1、招标公告发布日期：</w:t>
      </w:r>
      <w:r>
        <w:rPr>
          <w:rFonts w:hint="eastAsia" w:ascii="仿宋" w:hAnsi="仿宋" w:eastAsia="仿宋" w:cs="仿宋_GB2312"/>
          <w:color w:val="auto"/>
          <w:sz w:val="28"/>
          <w:szCs w:val="28"/>
          <w:u w:val="single"/>
        </w:rPr>
        <w:t>202</w:t>
      </w:r>
      <w:r>
        <w:rPr>
          <w:rFonts w:hint="eastAsia" w:ascii="仿宋" w:hAnsi="仿宋" w:eastAsia="仿宋" w:cs="仿宋_GB2312"/>
          <w:color w:val="auto"/>
          <w:sz w:val="28"/>
          <w:szCs w:val="28"/>
          <w:u w:val="single"/>
          <w:lang w:val="en-US" w:eastAsia="zh-CN"/>
        </w:rPr>
        <w:t>3</w:t>
      </w:r>
      <w:r>
        <w:rPr>
          <w:rFonts w:hint="eastAsia" w:ascii="仿宋" w:hAnsi="仿宋" w:eastAsia="仿宋" w:cs="仿宋_GB2312"/>
          <w:color w:val="auto"/>
          <w:sz w:val="28"/>
          <w:szCs w:val="28"/>
          <w:u w:val="single"/>
        </w:rPr>
        <w:t>年</w:t>
      </w:r>
      <w:r>
        <w:rPr>
          <w:rFonts w:hint="eastAsia" w:ascii="仿宋" w:hAnsi="仿宋" w:eastAsia="仿宋" w:cs="仿宋_GB2312"/>
          <w:color w:val="auto"/>
          <w:sz w:val="28"/>
          <w:szCs w:val="28"/>
          <w:u w:val="single"/>
          <w:lang w:val="en-US" w:eastAsia="zh-CN"/>
        </w:rPr>
        <w:t>5</w:t>
      </w:r>
      <w:r>
        <w:rPr>
          <w:rFonts w:hint="eastAsia" w:ascii="仿宋" w:hAnsi="仿宋" w:eastAsia="仿宋" w:cs="仿宋_GB2312"/>
          <w:color w:val="auto"/>
          <w:sz w:val="28"/>
          <w:szCs w:val="28"/>
          <w:u w:val="single"/>
        </w:rPr>
        <w:t>月</w:t>
      </w:r>
      <w:r>
        <w:rPr>
          <w:rFonts w:hint="eastAsia" w:ascii="仿宋" w:hAnsi="仿宋" w:eastAsia="仿宋" w:cs="仿宋_GB2312"/>
          <w:color w:val="auto"/>
          <w:sz w:val="28"/>
          <w:szCs w:val="28"/>
          <w:u w:val="single"/>
          <w:lang w:val="en-US" w:eastAsia="zh-CN"/>
        </w:rPr>
        <w:t>11</w:t>
      </w:r>
      <w:r>
        <w:rPr>
          <w:rFonts w:hint="eastAsia" w:ascii="仿宋" w:hAnsi="仿宋" w:eastAsia="仿宋" w:cs="仿宋_GB2312"/>
          <w:color w:val="auto"/>
          <w:sz w:val="28"/>
          <w:szCs w:val="28"/>
          <w:u w:val="single"/>
        </w:rPr>
        <w:t>日</w:t>
      </w:r>
    </w:p>
    <w:p>
      <w:pPr>
        <w:ind w:firstLine="560" w:firstLineChars="200"/>
        <w:rPr>
          <w:rFonts w:ascii="仿宋" w:hAnsi="仿宋" w:eastAsia="仿宋" w:cs="仿宋_GB2312"/>
          <w:color w:val="auto"/>
          <w:sz w:val="28"/>
          <w:szCs w:val="28"/>
          <w:highlight w:val="cyan"/>
          <w:u w:val="single"/>
        </w:rPr>
      </w:pPr>
      <w:r>
        <w:rPr>
          <w:rFonts w:hint="eastAsia" w:ascii="仿宋" w:hAnsi="仿宋" w:eastAsia="仿宋" w:cs="仿宋_GB2312"/>
          <w:color w:val="auto"/>
          <w:sz w:val="28"/>
          <w:szCs w:val="28"/>
        </w:rPr>
        <w:t>2、投标截止时间：</w:t>
      </w:r>
      <w:r>
        <w:rPr>
          <w:rFonts w:hint="eastAsia" w:ascii="仿宋" w:hAnsi="仿宋" w:eastAsia="仿宋" w:cs="仿宋_GB2312"/>
          <w:color w:val="auto"/>
          <w:sz w:val="28"/>
          <w:szCs w:val="28"/>
          <w:u w:val="single"/>
        </w:rPr>
        <w:t>202</w:t>
      </w:r>
      <w:r>
        <w:rPr>
          <w:rFonts w:hint="eastAsia" w:ascii="仿宋" w:hAnsi="仿宋" w:eastAsia="仿宋" w:cs="仿宋_GB2312"/>
          <w:color w:val="auto"/>
          <w:sz w:val="28"/>
          <w:szCs w:val="28"/>
          <w:u w:val="single"/>
          <w:lang w:val="en-US" w:eastAsia="zh-CN"/>
        </w:rPr>
        <w:t>3</w:t>
      </w:r>
      <w:r>
        <w:rPr>
          <w:rFonts w:hint="eastAsia" w:ascii="仿宋" w:hAnsi="仿宋" w:eastAsia="仿宋" w:cs="仿宋_GB2312"/>
          <w:color w:val="auto"/>
          <w:sz w:val="28"/>
          <w:szCs w:val="28"/>
          <w:u w:val="single"/>
        </w:rPr>
        <w:t>年</w:t>
      </w:r>
      <w:r>
        <w:rPr>
          <w:rFonts w:hint="eastAsia" w:ascii="仿宋" w:hAnsi="仿宋" w:eastAsia="仿宋" w:cs="仿宋_GB2312"/>
          <w:color w:val="auto"/>
          <w:sz w:val="28"/>
          <w:szCs w:val="28"/>
          <w:u w:val="single"/>
          <w:lang w:val="en-US" w:eastAsia="zh-CN"/>
        </w:rPr>
        <w:t>5</w:t>
      </w:r>
      <w:r>
        <w:rPr>
          <w:rFonts w:hint="eastAsia" w:ascii="仿宋" w:hAnsi="仿宋" w:eastAsia="仿宋" w:cs="仿宋_GB2312"/>
          <w:color w:val="auto"/>
          <w:sz w:val="28"/>
          <w:szCs w:val="28"/>
          <w:u w:val="single"/>
        </w:rPr>
        <w:t>月</w:t>
      </w:r>
      <w:r>
        <w:rPr>
          <w:rFonts w:hint="eastAsia" w:ascii="仿宋" w:hAnsi="仿宋" w:eastAsia="仿宋" w:cs="仿宋_GB2312"/>
          <w:color w:val="auto"/>
          <w:sz w:val="28"/>
          <w:szCs w:val="28"/>
          <w:u w:val="single"/>
          <w:lang w:val="en-US" w:eastAsia="zh-CN"/>
        </w:rPr>
        <w:t>18</w:t>
      </w:r>
      <w:r>
        <w:rPr>
          <w:rFonts w:hint="eastAsia" w:ascii="仿宋" w:hAnsi="仿宋" w:eastAsia="仿宋" w:cs="仿宋_GB2312"/>
          <w:color w:val="auto"/>
          <w:sz w:val="28"/>
          <w:szCs w:val="28"/>
          <w:u w:val="single"/>
        </w:rPr>
        <w:t>日9:00</w:t>
      </w:r>
    </w:p>
    <w:p>
      <w:pPr>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3、投标文件递交地点：</w:t>
      </w:r>
      <w:r>
        <w:rPr>
          <w:rFonts w:hint="eastAsia" w:ascii="仿宋_GB2312" w:hAnsi="仿宋_GB2312" w:eastAsia="仿宋_GB2312" w:cs="仿宋_GB2312"/>
          <w:color w:val="auto"/>
          <w:sz w:val="28"/>
          <w:szCs w:val="28"/>
        </w:rPr>
        <w:t>铜陵有色金属集团铜冠建筑安装股份有限公司</w:t>
      </w:r>
      <w:r>
        <w:rPr>
          <w:rFonts w:hint="eastAsia" w:ascii="仿宋_GB2312" w:hAnsi="仿宋_GB2312" w:eastAsia="仿宋_GB2312" w:cs="仿宋_GB2312"/>
          <w:color w:val="auto"/>
          <w:sz w:val="28"/>
          <w:szCs w:val="28"/>
          <w:lang w:eastAsia="zh-CN"/>
        </w:rPr>
        <w:t>经营部</w:t>
      </w:r>
      <w:r>
        <w:rPr>
          <w:rFonts w:hint="eastAsia" w:ascii="仿宋_GB2312" w:hAnsi="仿宋_GB2312" w:eastAsia="仿宋_GB2312" w:cs="仿宋_GB2312"/>
          <w:color w:val="auto"/>
          <w:sz w:val="28"/>
          <w:szCs w:val="28"/>
        </w:rPr>
        <w:t>（黄山大道南段879号四楼）</w:t>
      </w:r>
    </w:p>
    <w:p>
      <w:pPr>
        <w:ind w:firstLine="560" w:firstLineChars="200"/>
        <w:rPr>
          <w:rFonts w:hint="eastAsia" w:ascii="仿宋" w:hAnsi="仿宋" w:eastAsia="仿宋" w:cs="仿宋_GB2312"/>
          <w:color w:val="auto"/>
          <w:sz w:val="28"/>
          <w:szCs w:val="28"/>
        </w:rPr>
      </w:pPr>
      <w:r>
        <w:rPr>
          <w:rFonts w:hint="eastAsia" w:ascii="仿宋" w:hAnsi="仿宋" w:eastAsia="仿宋" w:cs="仿宋_GB2312"/>
          <w:color w:val="auto"/>
          <w:sz w:val="28"/>
          <w:szCs w:val="28"/>
        </w:rPr>
        <w:t>4、投标文件收件人：</w:t>
      </w:r>
      <w:r>
        <w:rPr>
          <w:rFonts w:hint="eastAsia" w:ascii="仿宋" w:hAnsi="仿宋" w:eastAsia="仿宋" w:cs="仿宋_GB2312"/>
          <w:color w:val="auto"/>
          <w:sz w:val="28"/>
          <w:szCs w:val="28"/>
          <w:u w:val="single"/>
        </w:rPr>
        <w:t>黄赟（18656211500）</w:t>
      </w:r>
    </w:p>
    <w:p>
      <w:pPr>
        <w:ind w:firstLine="560" w:firstLineChars="200"/>
        <w:rPr>
          <w:rFonts w:ascii="仿宋" w:hAnsi="仿宋" w:eastAsia="仿宋" w:cs="仿宋_GB2312"/>
          <w:color w:val="FF0000"/>
          <w:sz w:val="28"/>
          <w:szCs w:val="28"/>
          <w:u w:val="single"/>
        </w:rPr>
      </w:pPr>
      <w:r>
        <w:rPr>
          <w:rFonts w:hint="eastAsia" w:ascii="仿宋" w:hAnsi="仿宋" w:eastAsia="仿宋" w:cs="仿宋_GB2312"/>
          <w:color w:val="auto"/>
          <w:sz w:val="28"/>
          <w:szCs w:val="28"/>
        </w:rPr>
        <w:t>5、开标时间：</w:t>
      </w:r>
      <w:r>
        <w:rPr>
          <w:rFonts w:hint="eastAsia" w:ascii="仿宋" w:hAnsi="仿宋" w:eastAsia="仿宋" w:cs="仿宋_GB2312"/>
          <w:color w:val="auto"/>
          <w:sz w:val="28"/>
          <w:szCs w:val="28"/>
          <w:u w:val="single"/>
        </w:rPr>
        <w:t>202</w:t>
      </w:r>
      <w:r>
        <w:rPr>
          <w:rFonts w:hint="eastAsia" w:ascii="仿宋" w:hAnsi="仿宋" w:eastAsia="仿宋" w:cs="仿宋_GB2312"/>
          <w:color w:val="auto"/>
          <w:sz w:val="28"/>
          <w:szCs w:val="28"/>
          <w:u w:val="single"/>
          <w:lang w:val="en-US" w:eastAsia="zh-CN"/>
        </w:rPr>
        <w:t>3</w:t>
      </w:r>
      <w:r>
        <w:rPr>
          <w:rFonts w:hint="eastAsia" w:ascii="仿宋" w:hAnsi="仿宋" w:eastAsia="仿宋" w:cs="仿宋_GB2312"/>
          <w:color w:val="auto"/>
          <w:sz w:val="28"/>
          <w:szCs w:val="28"/>
          <w:u w:val="single"/>
        </w:rPr>
        <w:t>年</w:t>
      </w:r>
      <w:r>
        <w:rPr>
          <w:rFonts w:hint="eastAsia" w:ascii="仿宋" w:hAnsi="仿宋" w:eastAsia="仿宋" w:cs="仿宋_GB2312"/>
          <w:color w:val="auto"/>
          <w:sz w:val="28"/>
          <w:szCs w:val="28"/>
          <w:u w:val="single"/>
          <w:lang w:val="en-US" w:eastAsia="zh-CN"/>
        </w:rPr>
        <w:t>5</w:t>
      </w:r>
      <w:r>
        <w:rPr>
          <w:rFonts w:hint="eastAsia" w:ascii="仿宋" w:hAnsi="仿宋" w:eastAsia="仿宋" w:cs="仿宋_GB2312"/>
          <w:color w:val="auto"/>
          <w:sz w:val="28"/>
          <w:szCs w:val="28"/>
          <w:u w:val="single"/>
        </w:rPr>
        <w:t>月</w:t>
      </w:r>
      <w:r>
        <w:rPr>
          <w:rFonts w:hint="eastAsia" w:ascii="仿宋" w:hAnsi="仿宋" w:eastAsia="仿宋" w:cs="仿宋_GB2312"/>
          <w:color w:val="auto"/>
          <w:sz w:val="28"/>
          <w:szCs w:val="28"/>
          <w:u w:val="single"/>
          <w:lang w:val="en-US" w:eastAsia="zh-CN"/>
        </w:rPr>
        <w:t>18</w:t>
      </w:r>
      <w:r>
        <w:rPr>
          <w:rFonts w:hint="eastAsia" w:ascii="仿宋" w:hAnsi="仿宋" w:eastAsia="仿宋" w:cs="仿宋_GB2312"/>
          <w:color w:val="auto"/>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（详见报价单）：</w:t>
      </w:r>
    </w:p>
    <w:p>
      <w:pPr>
        <w:ind w:firstLine="1120" w:firstLineChars="400"/>
        <w:rPr>
          <w:rFonts w:ascii="仿宋" w:hAnsi="仿宋" w:eastAsia="仿宋" w:cs="仿宋_GB2312"/>
          <w:sz w:val="28"/>
          <w:szCs w:val="28"/>
          <w:u w:val="single"/>
        </w:rPr>
      </w:pPr>
      <w:r>
        <w:rPr>
          <w:rFonts w:hint="eastAsia" w:ascii="仿宋" w:hAnsi="仿宋" w:eastAsia="仿宋" w:cs="仿宋_GB2312"/>
          <w:sz w:val="28"/>
          <w:szCs w:val="28"/>
          <w:u w:val="single"/>
        </w:rPr>
        <w:t>1、约</w:t>
      </w:r>
      <w:r>
        <w:rPr>
          <w:rFonts w:hint="eastAsia" w:ascii="仿宋" w:hAnsi="仿宋" w:eastAsia="仿宋" w:cs="仿宋_GB2312"/>
          <w:sz w:val="28"/>
          <w:szCs w:val="28"/>
          <w:u w:val="single"/>
          <w:lang w:val="en-US" w:eastAsia="zh-CN"/>
        </w:rPr>
        <w:t>2600</w:t>
      </w:r>
      <w:r>
        <w:rPr>
          <w:rFonts w:hint="eastAsia" w:ascii="仿宋" w:hAnsi="仿宋" w:eastAsia="仿宋" w:cs="仿宋_GB2312"/>
          <w:sz w:val="28"/>
          <w:szCs w:val="28"/>
          <w:u w:val="single"/>
        </w:rPr>
        <w:t>m</w:t>
      </w:r>
      <w:r>
        <w:rPr>
          <w:rFonts w:ascii="宋体" w:hAnsi="宋体" w:cs="宋体"/>
          <w:sz w:val="28"/>
          <w:szCs w:val="28"/>
          <w:u w:val="single"/>
        </w:rPr>
        <w:t>³</w:t>
      </w:r>
      <w:r>
        <w:rPr>
          <w:rFonts w:hint="eastAsia" w:ascii="仿宋" w:hAnsi="仿宋" w:eastAsia="仿宋" w:cs="仿宋_GB2312"/>
          <w:sz w:val="28"/>
          <w:szCs w:val="28"/>
          <w:u w:val="single"/>
        </w:rPr>
        <w:t>商品混凝土 （本次招标数量为项目预估量，具体数量以实际需求量为准）</w:t>
      </w:r>
    </w:p>
    <w:p>
      <w:pPr>
        <w:ind w:firstLine="1120" w:firstLineChars="400"/>
        <w:rPr>
          <w:rFonts w:ascii="仿宋" w:hAnsi="仿宋" w:eastAsia="仿宋" w:cs="仿宋_GB2312"/>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由于施工蓝图还未出，所以此次招标的商品混凝土最终数量待确定。因此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仿宋" w:hAnsi="仿宋" w:eastAsia="仿宋" w:cs="仿宋_GB2312"/>
          <w:sz w:val="28"/>
          <w:szCs w:val="28"/>
        </w:rPr>
      </w:pPr>
    </w:p>
    <w:p>
      <w:pPr>
        <w:ind w:firstLine="2168" w:firstLineChars="600"/>
        <w:jc w:val="both"/>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ind w:firstLine="560" w:firstLineChars="200"/>
        <w:rPr>
          <w:rFonts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5" w:firstLineChars="202"/>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各投标人需在开标之前至铜陵有色建安公司报名。</w:t>
      </w:r>
      <w:r>
        <w:rPr>
          <w:rFonts w:hint="eastAsia" w:ascii="仿宋" w:hAnsi="仿宋" w:eastAsia="仿宋" w:cs="仿宋_GB2312"/>
          <w:b/>
          <w:bCs/>
          <w:color w:val="000000" w:themeColor="text1"/>
          <w:sz w:val="28"/>
          <w:szCs w:val="28"/>
          <w14:textFill>
            <w14:solidFill>
              <w14:schemeClr w14:val="tx1"/>
            </w14:solidFill>
          </w14:textFill>
        </w:rPr>
        <w:t>因投标人未在指定要求时间报名或未通过资格审查的视为无效投标。</w:t>
      </w:r>
    </w:p>
    <w:p>
      <w:pPr>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w:t>
      </w:r>
      <w:r>
        <w:rPr>
          <w:rFonts w:hint="eastAsia" w:ascii="仿宋_GB2312" w:hAnsi="仿宋_GB2312" w:eastAsia="仿宋_GB2312" w:cs="仿宋_GB2312"/>
          <w:color w:val="auto"/>
          <w:sz w:val="28"/>
          <w:szCs w:val="28"/>
          <w:u w:val="single"/>
        </w:rPr>
        <w:t>复印件（经办人不是法人代表的要提供法人代表授权委托书、代理人身份证复印件）等资料。</w:t>
      </w:r>
    </w:p>
    <w:p>
      <w:pPr>
        <w:ind w:firstLine="560" w:firstLineChars="200"/>
        <w:rPr>
          <w:rFonts w:ascii="仿宋_GB2312" w:hAnsi="仿宋_GB2312" w:eastAsia="仿宋_GB2312" w:cs="仿宋_GB2312"/>
          <w:color w:val="auto"/>
          <w:sz w:val="28"/>
          <w:szCs w:val="28"/>
          <w:highlight w:val="cyan"/>
        </w:rPr>
      </w:pPr>
      <w:r>
        <w:rPr>
          <w:rFonts w:hint="eastAsia" w:ascii="仿宋_GB2312" w:hAnsi="仿宋_GB2312" w:eastAsia="仿宋_GB2312" w:cs="仿宋_GB2312"/>
          <w:color w:val="auto"/>
          <w:sz w:val="28"/>
          <w:szCs w:val="28"/>
        </w:rPr>
        <w:t>3、报名自招标公告发布之日起至</w:t>
      </w:r>
      <w:r>
        <w:rPr>
          <w:rFonts w:hint="eastAsia" w:ascii="仿宋_GB2312" w:hAnsi="仿宋_GB2312" w:eastAsia="仿宋_GB2312" w:cs="仿宋_GB2312"/>
          <w:color w:val="auto"/>
          <w:sz w:val="28"/>
          <w:szCs w:val="28"/>
          <w:u w:val="single"/>
        </w:rPr>
        <w:t>202</w:t>
      </w:r>
      <w:r>
        <w:rPr>
          <w:rFonts w:hint="eastAsia" w:ascii="仿宋_GB2312" w:hAnsi="仿宋_GB2312" w:eastAsia="仿宋_GB2312" w:cs="仿宋_GB2312"/>
          <w:color w:val="auto"/>
          <w:sz w:val="28"/>
          <w:szCs w:val="28"/>
          <w:u w:val="single"/>
          <w:lang w:val="en-US" w:eastAsia="zh-CN"/>
        </w:rPr>
        <w:t>3</w:t>
      </w:r>
      <w:r>
        <w:rPr>
          <w:rFonts w:hint="eastAsia" w:ascii="仿宋_GB2312" w:hAnsi="仿宋_GB2312" w:eastAsia="仿宋_GB2312" w:cs="仿宋_GB2312"/>
          <w:color w:val="auto"/>
          <w:sz w:val="28"/>
          <w:szCs w:val="28"/>
          <w:u w:val="single"/>
        </w:rPr>
        <w:t>年</w:t>
      </w:r>
      <w:r>
        <w:rPr>
          <w:rFonts w:hint="eastAsia" w:ascii="仿宋_GB2312" w:hAnsi="仿宋_GB2312" w:eastAsia="仿宋_GB2312" w:cs="仿宋_GB2312"/>
          <w:color w:val="auto"/>
          <w:sz w:val="28"/>
          <w:szCs w:val="28"/>
          <w:u w:val="single"/>
          <w:lang w:val="en-US" w:eastAsia="zh-CN"/>
        </w:rPr>
        <w:t>5</w:t>
      </w:r>
      <w:r>
        <w:rPr>
          <w:rFonts w:hint="eastAsia" w:ascii="仿宋_GB2312" w:hAnsi="仿宋_GB2312" w:eastAsia="仿宋_GB2312" w:cs="仿宋_GB2312"/>
          <w:color w:val="auto"/>
          <w:sz w:val="28"/>
          <w:szCs w:val="28"/>
          <w:u w:val="single"/>
        </w:rPr>
        <w:t>月</w:t>
      </w:r>
      <w:r>
        <w:rPr>
          <w:rFonts w:hint="eastAsia" w:ascii="仿宋_GB2312" w:hAnsi="仿宋_GB2312" w:eastAsia="仿宋_GB2312" w:cs="仿宋_GB2312"/>
          <w:color w:val="auto"/>
          <w:sz w:val="28"/>
          <w:szCs w:val="28"/>
          <w:u w:val="single"/>
          <w:lang w:val="en-US" w:eastAsia="zh-CN"/>
        </w:rPr>
        <w:t>17</w:t>
      </w:r>
      <w:r>
        <w:rPr>
          <w:rFonts w:hint="eastAsia" w:ascii="仿宋_GB2312" w:hAnsi="仿宋_GB2312" w:eastAsia="仿宋_GB2312" w:cs="仿宋_GB2312"/>
          <w:color w:val="auto"/>
          <w:sz w:val="28"/>
          <w:szCs w:val="28"/>
          <w:u w:val="single"/>
        </w:rPr>
        <w:t>日1</w:t>
      </w:r>
      <w:r>
        <w:rPr>
          <w:rFonts w:hint="eastAsia" w:ascii="仿宋_GB2312" w:hAnsi="仿宋_GB2312" w:eastAsia="仿宋_GB2312" w:cs="仿宋_GB2312"/>
          <w:color w:val="auto"/>
          <w:sz w:val="28"/>
          <w:szCs w:val="28"/>
          <w:u w:val="single"/>
          <w:lang w:val="en-US" w:eastAsia="zh-CN"/>
        </w:rPr>
        <w:t>2</w:t>
      </w:r>
      <w:r>
        <w:rPr>
          <w:rFonts w:hint="eastAsia" w:ascii="仿宋_GB2312" w:hAnsi="仿宋_GB2312" w:eastAsia="仿宋_GB2312" w:cs="仿宋_GB2312"/>
          <w:color w:val="auto"/>
          <w:sz w:val="28"/>
          <w:szCs w:val="28"/>
          <w:u w:val="single"/>
        </w:rPr>
        <w:t>:</w:t>
      </w:r>
      <w:r>
        <w:rPr>
          <w:rFonts w:hint="eastAsia" w:ascii="仿宋_GB2312" w:hAnsi="仿宋_GB2312" w:eastAsia="仿宋_GB2312" w:cs="仿宋_GB2312"/>
          <w:color w:val="auto"/>
          <w:sz w:val="28"/>
          <w:szCs w:val="28"/>
          <w:u w:val="single"/>
          <w:lang w:val="en-US" w:eastAsia="zh-CN"/>
        </w:rPr>
        <w:t>00</w:t>
      </w:r>
      <w:r>
        <w:rPr>
          <w:rFonts w:hint="eastAsia" w:ascii="仿宋_GB2312" w:hAnsi="仿宋_GB2312" w:eastAsia="仿宋_GB2312" w:cs="仿宋_GB2312"/>
          <w:color w:val="auto"/>
          <w:sz w:val="28"/>
          <w:szCs w:val="28"/>
          <w:u w:val="single"/>
        </w:rPr>
        <w:t>止</w:t>
      </w:r>
    </w:p>
    <w:p>
      <w:pPr>
        <w:ind w:firstLine="560" w:firstLineChars="200"/>
        <w:rPr>
          <w:rFonts w:hint="eastAsia" w:ascii="仿宋" w:hAnsi="仿宋" w:eastAsia="仿宋" w:cs="仿宋_GB2312"/>
          <w:sz w:val="28"/>
          <w:szCs w:val="28"/>
        </w:rPr>
      </w:pPr>
      <w:r>
        <w:rPr>
          <w:rFonts w:hint="eastAsia" w:ascii="仿宋_GB2312" w:hAnsi="仿宋_GB2312" w:eastAsia="仿宋_GB2312" w:cs="仿宋_GB2312"/>
          <w:color w:val="auto"/>
          <w:sz w:val="28"/>
          <w:szCs w:val="28"/>
        </w:rPr>
        <w:t>4、报名地点：</w:t>
      </w:r>
      <w:r>
        <w:rPr>
          <w:rFonts w:hint="eastAsia" w:ascii="仿宋" w:hAnsi="仿宋" w:eastAsia="仿宋" w:cs="仿宋_GB2312"/>
          <w:color w:val="auto"/>
          <w:sz w:val="28"/>
          <w:szCs w:val="28"/>
        </w:rPr>
        <w:t>铜陵有色金属集团铜冠建筑安装股份有限公司</w:t>
      </w:r>
      <w:r>
        <w:rPr>
          <w:rFonts w:hint="eastAsia" w:ascii="仿宋" w:hAnsi="仿宋" w:eastAsia="仿宋" w:cs="仿宋_GB2312"/>
          <w:sz w:val="28"/>
          <w:szCs w:val="28"/>
        </w:rPr>
        <w:t>经营部（</w:t>
      </w:r>
      <w:r>
        <w:rPr>
          <w:rFonts w:hint="eastAsia" w:ascii="仿宋_GB2312" w:hAnsi="仿宋_GB2312" w:eastAsia="仿宋_GB2312" w:cs="仿宋_GB2312"/>
          <w:sz w:val="28"/>
          <w:szCs w:val="28"/>
          <w:u w:val="single"/>
        </w:rPr>
        <w:t>黄山大道南段879号四楼</w:t>
      </w:r>
      <w:r>
        <w:rPr>
          <w:rFonts w:hint="eastAsia" w:ascii="仿宋" w:hAnsi="仿宋" w:eastAsia="仿宋" w:cs="仿宋_GB2312"/>
          <w:sz w:val="28"/>
          <w:szCs w:val="28"/>
        </w:rPr>
        <w:t>）</w:t>
      </w:r>
    </w:p>
    <w:p>
      <w:pPr>
        <w:ind w:firstLine="560" w:firstLineChars="200"/>
        <w:rPr>
          <w:rFonts w:hint="eastAsia" w:ascii="仿宋" w:hAnsi="仿宋" w:eastAsia="仿宋" w:cs="仿宋_GB2312"/>
          <w:sz w:val="28"/>
          <w:szCs w:val="28"/>
          <w:u w:val="single"/>
        </w:rPr>
      </w:pPr>
      <w:r>
        <w:rPr>
          <w:rFonts w:hint="eastAsia" w:ascii="仿宋_GB2312" w:hAnsi="仿宋_GB2312" w:eastAsia="仿宋_GB2312" w:cs="仿宋_GB2312"/>
          <w:sz w:val="28"/>
          <w:szCs w:val="28"/>
        </w:rPr>
        <w:t>5、联 系 人：</w:t>
      </w:r>
      <w:r>
        <w:rPr>
          <w:rFonts w:hint="eastAsia" w:ascii="仿宋" w:hAnsi="仿宋" w:eastAsia="仿宋" w:cs="仿宋_GB2312"/>
          <w:sz w:val="28"/>
          <w:szCs w:val="28"/>
          <w:u w:val="single"/>
        </w:rPr>
        <w:t>任凡（15656263008）</w:t>
      </w:r>
    </w:p>
    <w:p>
      <w:pPr>
        <w:ind w:firstLine="560" w:firstLineChars="200"/>
        <w:rPr>
          <w:rFonts w:hint="eastAsia" w:ascii="仿宋" w:hAnsi="仿宋" w:eastAsia="仿宋" w:cs="仿宋_GB2312"/>
          <w:sz w:val="28"/>
          <w:szCs w:val="28"/>
          <w:u w:val="single"/>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highlight w:val="none"/>
        </w:rPr>
      </w:pPr>
      <w:r>
        <w:rPr>
          <w:rFonts w:hint="eastAsia" w:ascii="仿宋" w:hAnsi="仿宋" w:eastAsia="仿宋" w:cs="仿宋_GB2312"/>
          <w:b/>
          <w:sz w:val="36"/>
          <w:szCs w:val="36"/>
        </w:rPr>
        <w:t>六、</w:t>
      </w:r>
      <w:r>
        <w:rPr>
          <w:rFonts w:hint="eastAsia" w:ascii="仿宋" w:hAnsi="仿宋" w:eastAsia="仿宋" w:cs="仿宋_GB2312"/>
          <w:b/>
          <w:sz w:val="36"/>
          <w:szCs w:val="36"/>
          <w:highlight w:val="none"/>
        </w:rPr>
        <w:t>保证金</w:t>
      </w:r>
    </w:p>
    <w:p>
      <w:pPr>
        <w:spacing w:line="560" w:lineRule="exact"/>
        <w:ind w:firstLine="560" w:firstLineChars="200"/>
        <w:jc w:val="left"/>
        <w:rPr>
          <w:rFonts w:hint="eastAsia" w:ascii="仿宋" w:hAnsi="仿宋" w:eastAsia="仿宋" w:cs="仿宋_GB2312"/>
          <w:b/>
          <w:bCs/>
          <w:color w:val="C00000"/>
          <w:sz w:val="28"/>
          <w:szCs w:val="28"/>
        </w:rPr>
      </w:pPr>
      <w:r>
        <w:rPr>
          <w:rFonts w:hint="eastAsia" w:ascii="仿宋" w:hAnsi="仿宋" w:eastAsia="仿宋" w:cs="仿宋_GB2312"/>
          <w:sz w:val="28"/>
          <w:szCs w:val="28"/>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highlight w:val="none"/>
        </w:rPr>
        <w:t>证金</w:t>
      </w:r>
      <w:r>
        <w:rPr>
          <w:rFonts w:hint="eastAsia" w:ascii="仿宋" w:hAnsi="仿宋" w:eastAsia="仿宋" w:cs="仿宋_GB2312"/>
          <w:b/>
          <w:bCs/>
          <w:color w:val="000000"/>
          <w:sz w:val="28"/>
          <w:szCs w:val="28"/>
          <w:highlight w:val="none"/>
          <w:u w:val="single"/>
          <w:lang w:eastAsia="zh-CN"/>
        </w:rPr>
        <w:t>贰</w:t>
      </w:r>
      <w:r>
        <w:rPr>
          <w:rFonts w:hint="eastAsia" w:ascii="仿宋" w:hAnsi="仿宋" w:eastAsia="仿宋" w:cs="仿宋_GB2312"/>
          <w:b/>
          <w:bCs/>
          <w:color w:val="000000"/>
          <w:sz w:val="28"/>
          <w:szCs w:val="28"/>
          <w:highlight w:val="none"/>
          <w:u w:val="single"/>
        </w:rPr>
        <w:t>万元整</w:t>
      </w:r>
      <w:r>
        <w:rPr>
          <w:rFonts w:hint="eastAsia" w:ascii="仿宋" w:hAnsi="仿宋" w:eastAsia="仿宋" w:cs="仿宋_GB2312"/>
          <w:color w:val="000000"/>
          <w:sz w:val="28"/>
          <w:szCs w:val="28"/>
          <w:highlight w:val="none"/>
        </w:rPr>
        <w:t>；</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投标文件内附汇款凭证复印件。如投标人在铜冠建</w:t>
      </w:r>
      <w:r>
        <w:rPr>
          <w:rFonts w:hint="eastAsia" w:ascii="仿宋" w:hAnsi="仿宋" w:eastAsia="仿宋" w:cs="仿宋_GB2312"/>
          <w:sz w:val="28"/>
          <w:szCs w:val="28"/>
          <w:u w:val="single"/>
        </w:rPr>
        <w:t>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w:t>
      </w:r>
      <w:r>
        <w:rPr>
          <w:rFonts w:hint="eastAsia" w:ascii="仿宋" w:hAnsi="仿宋" w:eastAsia="仿宋" w:cs="仿宋_GB2312"/>
          <w:b/>
          <w:bCs/>
          <w:sz w:val="28"/>
          <w:szCs w:val="28"/>
          <w:u w:val="single"/>
          <w:lang w:eastAsia="zh-CN"/>
        </w:rPr>
        <w:t>建安</w:t>
      </w:r>
      <w:r>
        <w:rPr>
          <w:rFonts w:hint="eastAsia" w:ascii="仿宋" w:hAnsi="仿宋" w:eastAsia="仿宋" w:cs="仿宋_GB2312"/>
          <w:b/>
          <w:bCs/>
          <w:sz w:val="28"/>
          <w:szCs w:val="28"/>
          <w:u w:val="single"/>
        </w:rPr>
        <w:t>公司</w:t>
      </w:r>
      <w:r>
        <w:rPr>
          <w:rFonts w:hint="eastAsia" w:ascii="仿宋" w:hAnsi="仿宋" w:eastAsia="仿宋" w:cs="仿宋_GB2312"/>
          <w:b/>
          <w:bCs/>
          <w:sz w:val="28"/>
          <w:szCs w:val="28"/>
          <w:u w:val="single"/>
          <w:lang w:eastAsia="zh-CN"/>
        </w:rPr>
        <w:t>第一事业部池州铜箔三期项目</w:t>
      </w:r>
      <w:r>
        <w:rPr>
          <w:rFonts w:hint="eastAsia" w:ascii="仿宋" w:hAnsi="仿宋" w:eastAsia="仿宋" w:cs="仿宋_GB2312"/>
          <w:b/>
          <w:bCs/>
          <w:sz w:val="28"/>
          <w:szCs w:val="28"/>
          <w:u w:val="single"/>
        </w:rPr>
        <w:t>材料</w:t>
      </w:r>
      <w:r>
        <w:rPr>
          <w:rFonts w:hint="eastAsia" w:ascii="仿宋" w:hAnsi="仿宋" w:eastAsia="仿宋" w:cs="仿宋_GB2312"/>
          <w:b/>
          <w:bCs/>
          <w:sz w:val="28"/>
          <w:szCs w:val="28"/>
          <w:u w:val="single"/>
          <w:lang w:eastAsia="zh-CN"/>
        </w:rPr>
        <w:t>一批</w:t>
      </w:r>
      <w:r>
        <w:rPr>
          <w:rFonts w:hint="eastAsia" w:ascii="仿宋" w:hAnsi="仿宋" w:eastAsia="仿宋" w:cs="仿宋_GB2312"/>
          <w:b/>
          <w:bCs/>
          <w:color w:val="000000" w:themeColor="text1"/>
          <w:sz w:val="28"/>
          <w:szCs w:val="28"/>
          <w:u w:val="single"/>
          <w14:textFill>
            <w14:solidFill>
              <w14:schemeClr w14:val="tx1"/>
            </w14:solidFill>
          </w14:textFill>
        </w:rPr>
        <w:t>TGJA-WZ-202</w:t>
      </w:r>
      <w:r>
        <w:rPr>
          <w:rFonts w:hint="eastAsia" w:ascii="仿宋" w:hAnsi="仿宋" w:eastAsia="仿宋" w:cs="仿宋_GB2312"/>
          <w:b/>
          <w:bCs/>
          <w:color w:val="000000" w:themeColor="text1"/>
          <w:sz w:val="28"/>
          <w:szCs w:val="28"/>
          <w:u w:val="single"/>
          <w:lang w:val="en-US" w:eastAsia="zh-CN"/>
          <w14:textFill>
            <w14:solidFill>
              <w14:schemeClr w14:val="tx1"/>
            </w14:solidFill>
          </w14:textFill>
        </w:rPr>
        <w:t>3-75</w:t>
      </w:r>
      <w:r>
        <w:rPr>
          <w:rFonts w:hint="eastAsia" w:ascii="仿宋" w:hAnsi="仿宋" w:eastAsia="仿宋" w:cs="仿宋_GB2312"/>
          <w:b/>
          <w:bCs/>
          <w:sz w:val="28"/>
          <w:szCs w:val="28"/>
          <w:u w:val="single"/>
        </w:rPr>
        <w:t>投标保证金</w:t>
      </w:r>
    </w:p>
    <w:p>
      <w:pPr>
        <w:spacing w:line="560" w:lineRule="exact"/>
        <w:ind w:firstLine="562" w:firstLineChars="200"/>
        <w:jc w:val="left"/>
        <w:rPr>
          <w:rFonts w:hint="eastAsia"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 xml:space="preserve">3、在签订合同后，中标人须交纳履约保证金。履约保证金金额为中标合同总金额的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ind w:firstLine="560" w:firstLineChars="200"/>
        <w:rPr>
          <w:rFonts w:hint="eastAsia" w:ascii="仿宋" w:hAnsi="仿宋" w:eastAsia="仿宋" w:cs="仿宋_GB2312"/>
          <w:sz w:val="28"/>
          <w:szCs w:val="28"/>
          <w:u w:val="single"/>
        </w:rPr>
      </w:pPr>
    </w:p>
    <w:p>
      <w:pPr>
        <w:ind w:firstLine="2530" w:firstLineChars="700"/>
        <w:jc w:val="both"/>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auto"/>
          <w:sz w:val="28"/>
          <w:szCs w:val="28"/>
          <w:u w:val="single"/>
        </w:rPr>
      </w:pPr>
      <w:r>
        <w:rPr>
          <w:rFonts w:hint="eastAsia" w:ascii="仿宋" w:hAnsi="仿宋" w:eastAsia="仿宋" w:cs="仿宋_GB2312"/>
          <w:sz w:val="28"/>
          <w:szCs w:val="28"/>
        </w:rPr>
        <w:t>1、投标文件递交</w:t>
      </w:r>
      <w:r>
        <w:rPr>
          <w:rFonts w:hint="eastAsia" w:ascii="仿宋" w:hAnsi="仿宋" w:eastAsia="仿宋" w:cs="仿宋_GB2312"/>
          <w:color w:val="auto"/>
          <w:sz w:val="28"/>
          <w:szCs w:val="28"/>
        </w:rPr>
        <w:t>的截止时间：</w:t>
      </w:r>
      <w:r>
        <w:rPr>
          <w:rFonts w:hint="eastAsia" w:ascii="仿宋" w:hAnsi="仿宋" w:eastAsia="仿宋" w:cs="仿宋_GB2312"/>
          <w:color w:val="auto"/>
          <w:sz w:val="28"/>
          <w:szCs w:val="28"/>
          <w:u w:val="single"/>
        </w:rPr>
        <w:t>202</w:t>
      </w:r>
      <w:r>
        <w:rPr>
          <w:rFonts w:hint="eastAsia" w:ascii="仿宋" w:hAnsi="仿宋" w:eastAsia="仿宋" w:cs="仿宋_GB2312"/>
          <w:color w:val="auto"/>
          <w:sz w:val="28"/>
          <w:szCs w:val="28"/>
          <w:u w:val="single"/>
          <w:lang w:val="en-US" w:eastAsia="zh-CN"/>
        </w:rPr>
        <w:t>3</w:t>
      </w:r>
      <w:r>
        <w:rPr>
          <w:rFonts w:hint="eastAsia" w:ascii="仿宋" w:hAnsi="仿宋" w:eastAsia="仿宋" w:cs="仿宋_GB2312"/>
          <w:color w:val="auto"/>
          <w:sz w:val="28"/>
          <w:szCs w:val="28"/>
          <w:u w:val="single"/>
        </w:rPr>
        <w:t>年</w:t>
      </w:r>
      <w:r>
        <w:rPr>
          <w:rFonts w:hint="eastAsia" w:ascii="仿宋" w:hAnsi="仿宋" w:eastAsia="仿宋" w:cs="仿宋_GB2312"/>
          <w:color w:val="auto"/>
          <w:sz w:val="28"/>
          <w:szCs w:val="28"/>
          <w:u w:val="single"/>
          <w:lang w:val="en-US" w:eastAsia="zh-CN"/>
        </w:rPr>
        <w:t>5</w:t>
      </w:r>
      <w:r>
        <w:rPr>
          <w:rFonts w:hint="eastAsia" w:ascii="仿宋" w:hAnsi="仿宋" w:eastAsia="仿宋" w:cs="仿宋_GB2312"/>
          <w:color w:val="auto"/>
          <w:sz w:val="28"/>
          <w:szCs w:val="28"/>
          <w:u w:val="single"/>
        </w:rPr>
        <w:t>月</w:t>
      </w:r>
      <w:r>
        <w:rPr>
          <w:rFonts w:hint="eastAsia" w:ascii="仿宋" w:hAnsi="仿宋" w:eastAsia="仿宋" w:cs="仿宋_GB2312"/>
          <w:color w:val="auto"/>
          <w:sz w:val="28"/>
          <w:szCs w:val="28"/>
          <w:u w:val="single"/>
          <w:lang w:val="en-US" w:eastAsia="zh-CN"/>
        </w:rPr>
        <w:t>18</w:t>
      </w:r>
      <w:r>
        <w:rPr>
          <w:rFonts w:hint="eastAsia" w:ascii="仿宋" w:hAnsi="仿宋" w:eastAsia="仿宋" w:cs="仿宋_GB2312"/>
          <w:color w:val="auto"/>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color w:val="auto"/>
          <w:sz w:val="28"/>
          <w:szCs w:val="28"/>
        </w:rPr>
        <w:t>2、投标文件递交地点：铜陵有色金属集团铜冠建筑安装股份有限公司经营部（</w:t>
      </w:r>
      <w:r>
        <w:rPr>
          <w:rFonts w:hint="eastAsia" w:ascii="仿宋_GB2312" w:hAnsi="仿宋_GB2312" w:eastAsia="仿宋_GB2312" w:cs="仿宋_GB2312"/>
          <w:color w:val="auto"/>
          <w:sz w:val="28"/>
          <w:szCs w:val="28"/>
        </w:rPr>
        <w:t>黄山大道南段879号四楼</w:t>
      </w:r>
      <w:r>
        <w:rPr>
          <w:rFonts w:hint="eastAsia" w:ascii="仿宋" w:hAnsi="仿宋" w:eastAsia="仿宋" w:cs="仿宋_GB2312"/>
          <w:sz w:val="28"/>
          <w:szCs w:val="28"/>
        </w:rPr>
        <w:t>）</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color w:val="auto"/>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ind w:firstLine="2891" w:firstLineChars="800"/>
        <w:jc w:val="both"/>
        <w:rPr>
          <w:rFonts w:ascii="仿宋" w:hAnsi="仿宋" w:eastAsia="仿宋" w:cs="仿宋_GB2312"/>
          <w:b/>
          <w:sz w:val="36"/>
          <w:szCs w:val="36"/>
        </w:rPr>
      </w:pPr>
      <w:r>
        <w:rPr>
          <w:rFonts w:hint="eastAsia" w:ascii="仿宋" w:hAnsi="仿宋" w:eastAsia="仿宋" w:cs="仿宋_GB2312"/>
          <w:b/>
          <w:sz w:val="36"/>
          <w:szCs w:val="36"/>
          <w:lang w:eastAsia="zh-CN"/>
        </w:rPr>
        <w:t>八</w:t>
      </w:r>
      <w:r>
        <w:rPr>
          <w:rFonts w:hint="eastAsia" w:ascii="仿宋" w:hAnsi="仿宋" w:eastAsia="仿宋" w:cs="仿宋_GB2312"/>
          <w:b/>
          <w:sz w:val="36"/>
          <w:szCs w:val="36"/>
        </w:rPr>
        <w:t>、投标人须知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1、与本次招标材料的质量相关要求</w:t>
      </w:r>
    </w:p>
    <w:p>
      <w:pPr>
        <w:ind w:firstLine="638" w:firstLineChars="228"/>
        <w:rPr>
          <w:rFonts w:ascii="仿宋" w:hAnsi="仿宋" w:eastAsia="仿宋" w:cs="仿宋_GB2312"/>
          <w:sz w:val="28"/>
          <w:szCs w:val="28"/>
          <w:u w:val="none"/>
        </w:rPr>
      </w:pPr>
      <w:r>
        <w:rPr>
          <w:rFonts w:hint="eastAsia" w:ascii="仿宋" w:hAnsi="仿宋" w:eastAsia="仿宋" w:cs="仿宋_GB2312"/>
          <w:sz w:val="28"/>
          <w:szCs w:val="28"/>
        </w:rPr>
        <w:t>（1）</w:t>
      </w:r>
      <w:r>
        <w:rPr>
          <w:rFonts w:hint="eastAsia" w:ascii="仿宋" w:hAnsi="仿宋" w:eastAsia="仿宋" w:cs="仿宋_GB2312"/>
          <w:sz w:val="28"/>
          <w:szCs w:val="28"/>
          <w:u w:val="none"/>
        </w:rPr>
        <w:t>材料质量要求：符合</w:t>
      </w:r>
      <w:r>
        <w:rPr>
          <w:rFonts w:ascii="仿宋" w:hAnsi="仿宋" w:eastAsia="仿宋" w:cs="仿宋_GB2312"/>
          <w:sz w:val="28"/>
          <w:szCs w:val="28"/>
          <w:u w:val="none"/>
        </w:rPr>
        <w:t>《预拌混凝土》GB/T14902-20</w:t>
      </w:r>
      <w:r>
        <w:rPr>
          <w:rFonts w:hint="eastAsia" w:ascii="仿宋" w:hAnsi="仿宋" w:eastAsia="仿宋" w:cs="仿宋_GB2312"/>
          <w:sz w:val="28"/>
          <w:szCs w:val="28"/>
          <w:u w:val="none"/>
        </w:rPr>
        <w:t>12</w:t>
      </w:r>
      <w:r>
        <w:rPr>
          <w:rFonts w:ascii="仿宋" w:hAnsi="仿宋" w:eastAsia="仿宋" w:cs="仿宋_GB2312"/>
          <w:sz w:val="28"/>
          <w:szCs w:val="28"/>
          <w:u w:val="none"/>
        </w:rPr>
        <w:t>标准相关规定</w:t>
      </w:r>
      <w:r>
        <w:rPr>
          <w:rFonts w:hint="eastAsia" w:ascii="仿宋" w:hAnsi="仿宋" w:eastAsia="仿宋" w:cs="仿宋_GB2312"/>
          <w:sz w:val="28"/>
          <w:szCs w:val="28"/>
          <w:u w:val="none"/>
        </w:rPr>
        <w:t>要求。</w:t>
      </w:r>
    </w:p>
    <w:p>
      <w:pPr>
        <w:ind w:firstLine="638" w:firstLineChars="228"/>
        <w:rPr>
          <w:rFonts w:ascii="仿宋" w:hAnsi="仿宋" w:eastAsia="仿宋" w:cs="仿宋_GB2312"/>
          <w:sz w:val="28"/>
          <w:szCs w:val="28"/>
          <w:u w:val="none"/>
        </w:rPr>
      </w:pPr>
      <w:r>
        <w:rPr>
          <w:rFonts w:hint="eastAsia" w:ascii="仿宋" w:hAnsi="仿宋" w:eastAsia="仿宋" w:cs="仿宋_GB2312"/>
          <w:sz w:val="28"/>
          <w:szCs w:val="28"/>
          <w:u w:val="none"/>
        </w:rPr>
        <w:t>（2）投标人如若中标，提供的材料必须符合技术指标要求。</w:t>
      </w:r>
    </w:p>
    <w:p>
      <w:pPr>
        <w:ind w:firstLine="638" w:firstLineChars="228"/>
        <w:rPr>
          <w:rFonts w:ascii="仿宋" w:hAnsi="仿宋" w:eastAsia="仿宋" w:cs="仿宋_GB2312"/>
          <w:sz w:val="28"/>
          <w:szCs w:val="28"/>
          <w:u w:val="none"/>
        </w:rPr>
      </w:pPr>
      <w:r>
        <w:rPr>
          <w:rFonts w:hint="eastAsia" w:ascii="仿宋" w:hAnsi="仿宋" w:eastAsia="仿宋" w:cs="仿宋_GB2312"/>
          <w:sz w:val="28"/>
          <w:szCs w:val="28"/>
          <w:u w:val="none"/>
        </w:rPr>
        <w:t>（3）若达不到招标人要求的，中标人无条件将该批货物拉回且不计货款，动用招标人机械的收取相应费用。</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none"/>
        </w:rPr>
        <w:t>（4）投标人如若中标，</w:t>
      </w:r>
      <w:r>
        <w:rPr>
          <w:rFonts w:hint="eastAsia" w:ascii="仿宋_GB2312" w:hAnsi="仿宋_GB2312" w:eastAsia="仿宋_GB2312" w:cs="仿宋_GB2312"/>
          <w:sz w:val="28"/>
          <w:szCs w:val="28"/>
          <w:u w:val="none"/>
        </w:rPr>
        <w:t>须向招标人交纳</w:t>
      </w:r>
      <w:r>
        <w:rPr>
          <w:rFonts w:hint="eastAsia" w:ascii="仿宋_GB2312" w:hAnsi="仿宋_GB2312" w:eastAsia="仿宋_GB2312" w:cs="仿宋_GB2312"/>
          <w:sz w:val="28"/>
          <w:szCs w:val="28"/>
          <w:u w:val="none"/>
          <w:lang w:val="en-US" w:eastAsia="zh-CN"/>
        </w:rPr>
        <w:t>中标金额的10%</w:t>
      </w:r>
      <w:r>
        <w:rPr>
          <w:rFonts w:hint="eastAsia" w:ascii="仿宋_GB2312" w:hAnsi="仿宋_GB2312" w:eastAsia="仿宋_GB2312" w:cs="仿宋_GB2312"/>
          <w:sz w:val="28"/>
          <w:szCs w:val="28"/>
          <w:u w:val="none"/>
        </w:rPr>
        <w:t>作为履约保证金</w:t>
      </w:r>
      <w:r>
        <w:rPr>
          <w:rFonts w:hint="eastAsia" w:ascii="仿宋_GB2312" w:hAnsi="仿宋_GB2312" w:eastAsia="仿宋_GB2312" w:cs="仿宋_GB2312"/>
          <w:sz w:val="28"/>
          <w:szCs w:val="28"/>
          <w:u w:val="none"/>
          <w:lang w:eastAsia="zh-CN"/>
        </w:rPr>
        <w:t>（可将货款转为履约保证金）</w:t>
      </w:r>
      <w:r>
        <w:rPr>
          <w:rFonts w:hint="eastAsia" w:ascii="仿宋_GB2312" w:hAnsi="仿宋_GB2312" w:eastAsia="仿宋_GB2312" w:cs="仿宋_GB2312"/>
          <w:sz w:val="28"/>
          <w:szCs w:val="28"/>
          <w:u w:val="none"/>
        </w:rPr>
        <w:t>。中标人如未能有效履行合同，如发生质量问题、工期延误、方量不实、安全事故等情况（包括但不限于以上情况）将全额扣除履约保证金。</w:t>
      </w:r>
      <w:r>
        <w:rPr>
          <w:rFonts w:hint="eastAsia" w:ascii="仿宋" w:hAnsi="仿宋" w:eastAsia="仿宋" w:cs="仿宋_GB2312"/>
          <w:sz w:val="28"/>
          <w:szCs w:val="28"/>
          <w:u w:val="none"/>
        </w:rPr>
        <w:t>同时因中标人的原因造成业主、监理等有关部门对招标人的处罚及相关损失，由中标人承担。</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按月结算（池州信息价出来后开具上月发票入账，次月支付，每月付进账额度</w:t>
      </w:r>
      <w:r>
        <w:rPr>
          <w:rFonts w:hint="eastAsia" w:ascii="仿宋" w:hAnsi="仿宋" w:eastAsia="仿宋" w:cs="仿宋_GB2312"/>
          <w:sz w:val="28"/>
          <w:szCs w:val="28"/>
          <w:u w:val="single"/>
          <w:lang w:val="en-US" w:eastAsia="zh-CN"/>
        </w:rPr>
        <w:t>70</w:t>
      </w:r>
      <w:r>
        <w:rPr>
          <w:rFonts w:hint="eastAsia" w:ascii="仿宋" w:hAnsi="仿宋" w:eastAsia="仿宋" w:cs="仿宋_GB2312"/>
          <w:sz w:val="28"/>
          <w:szCs w:val="28"/>
          <w:u w:val="single"/>
        </w:rPr>
        <w:t>%），其余货款工程竣工后当年付清。</w:t>
      </w:r>
    </w:p>
    <w:p>
      <w:pPr>
        <w:ind w:firstLine="638" w:firstLineChars="228"/>
        <w:rPr>
          <w:rFonts w:ascii="仿宋" w:hAnsi="仿宋" w:eastAsia="仿宋" w:cs="仿宋_GB2312"/>
          <w:b w:val="0"/>
          <w:bCs w:val="0"/>
          <w:sz w:val="28"/>
          <w:szCs w:val="28"/>
        </w:rPr>
      </w:pPr>
      <w:r>
        <w:rPr>
          <w:rFonts w:hint="eastAsia" w:ascii="仿宋" w:hAnsi="仿宋" w:eastAsia="仿宋" w:cs="仿宋_GB2312"/>
          <w:sz w:val="28"/>
          <w:szCs w:val="28"/>
        </w:rPr>
        <w:t>3、</w:t>
      </w:r>
      <w:r>
        <w:rPr>
          <w:rFonts w:hint="eastAsia" w:ascii="仿宋" w:hAnsi="仿宋" w:eastAsia="仿宋" w:cs="仿宋_GB2312"/>
          <w:b w:val="0"/>
          <w:bCs w:val="0"/>
          <w:sz w:val="28"/>
          <w:szCs w:val="28"/>
        </w:rPr>
        <w:t>报价相关要求</w:t>
      </w:r>
    </w:p>
    <w:p>
      <w:pPr>
        <w:ind w:firstLine="638" w:firstLineChars="228"/>
        <w:rPr>
          <w:rFonts w:ascii="仿宋" w:hAnsi="仿宋" w:eastAsia="仿宋" w:cs="仿宋_GB2312"/>
          <w:b w:val="0"/>
          <w:bCs w:val="0"/>
          <w:sz w:val="28"/>
          <w:szCs w:val="28"/>
        </w:rPr>
      </w:pPr>
      <w:r>
        <w:rPr>
          <w:rFonts w:hint="eastAsia" w:ascii="仿宋" w:hAnsi="仿宋" w:eastAsia="仿宋" w:cs="仿宋_GB2312"/>
          <w:b w:val="0"/>
          <w:bCs w:val="0"/>
          <w:sz w:val="28"/>
          <w:szCs w:val="28"/>
        </w:rPr>
        <w:t>（1）</w:t>
      </w:r>
      <w:r>
        <w:rPr>
          <w:rFonts w:hint="eastAsia" w:ascii="仿宋" w:hAnsi="仿宋" w:eastAsia="仿宋" w:cs="仿宋_GB2312"/>
          <w:b w:val="0"/>
          <w:bCs w:val="0"/>
          <w:sz w:val="28"/>
          <w:szCs w:val="28"/>
          <w:u w:val="single"/>
        </w:rPr>
        <w:t>本次报价按池州市贵池区</w:t>
      </w:r>
      <w:r>
        <w:rPr>
          <w:rFonts w:hint="eastAsia" w:ascii="仿宋" w:hAnsi="仿宋" w:eastAsia="仿宋" w:cs="仿宋_GB2312"/>
          <w:b w:val="0"/>
          <w:bCs w:val="0"/>
          <w:sz w:val="28"/>
          <w:szCs w:val="28"/>
          <w:u w:val="single"/>
          <w:lang w:eastAsia="zh-CN"/>
        </w:rPr>
        <w:t>当月含税</w:t>
      </w:r>
      <w:r>
        <w:rPr>
          <w:rFonts w:hint="eastAsia" w:ascii="仿宋" w:hAnsi="仿宋" w:eastAsia="仿宋" w:cs="仿宋_GB2312"/>
          <w:b w:val="0"/>
          <w:bCs w:val="0"/>
          <w:sz w:val="28"/>
          <w:szCs w:val="28"/>
          <w:u w:val="single"/>
        </w:rPr>
        <w:t>信息价下浮百分数。</w:t>
      </w:r>
    </w:p>
    <w:p>
      <w:pPr>
        <w:ind w:firstLine="638" w:firstLineChars="228"/>
        <w:rPr>
          <w:rFonts w:ascii="仿宋" w:hAnsi="仿宋" w:eastAsia="仿宋" w:cs="仿宋_GB2312"/>
          <w:sz w:val="28"/>
          <w:szCs w:val="28"/>
          <w:u w:val="single"/>
        </w:rPr>
      </w:pPr>
      <w:r>
        <w:rPr>
          <w:rFonts w:hint="eastAsia" w:ascii="仿宋" w:hAnsi="仿宋" w:eastAsia="仿宋" w:cs="仿宋_GB2312"/>
          <w:b w:val="0"/>
          <w:bCs w:val="0"/>
          <w:sz w:val="28"/>
          <w:szCs w:val="28"/>
        </w:rPr>
        <w:t>（2）</w:t>
      </w:r>
      <w:r>
        <w:rPr>
          <w:rFonts w:hint="eastAsia" w:ascii="仿宋" w:hAnsi="仿宋" w:eastAsia="仿宋" w:cs="仿宋_GB2312"/>
          <w:b w:val="0"/>
          <w:bCs w:val="0"/>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（3）各投标单位在投标报价前应仔细审阅招标公告、报价表及报价说明等与此次报价相关的所有资料。报价要谨慎，</w:t>
      </w:r>
      <w:r>
        <w:rPr>
          <w:rFonts w:hint="eastAsia" w:ascii="仿宋" w:hAnsi="仿宋" w:eastAsia="仿宋" w:cs="仿宋_GB2312"/>
          <w:b/>
          <w:bCs/>
          <w:sz w:val="28"/>
          <w:szCs w:val="28"/>
        </w:rPr>
        <w:t>一旦中标，视为理解并考虑了我公司一切要求的报价，不得以任何理由变更。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1）投标人法定代表人应在报价单相应位置签字及加盖公章，如经办人不是法人代表，须提供本人身份证复印件、法人身份证复印件、投标廉洁承诺书及有法人代表签字的《法人代表授权书》并加盖公章作为投标资料的一部分。</w:t>
      </w:r>
      <w:r>
        <w:rPr>
          <w:rFonts w:hint="eastAsia" w:ascii="仿宋_GB2312" w:hAnsi="仿宋_GB2312" w:eastAsia="仿宋_GB2312" w:cs="仿宋_GB2312"/>
          <w:bCs/>
          <w:sz w:val="28"/>
          <w:szCs w:val="28"/>
        </w:rPr>
        <w:t>以上事项不符合要求的视为无效投标。</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sz w:val="28"/>
          <w:szCs w:val="28"/>
        </w:rPr>
        <w:t>（2）投标文件密封袋封口处应密封严实、完整，加盖投标单位公章及法人章，并且注明招标编号及材料名称。</w:t>
      </w:r>
      <w:r>
        <w:rPr>
          <w:rFonts w:hint="eastAsia" w:ascii="仿宋" w:hAnsi="仿宋" w:eastAsia="仿宋" w:cs="仿宋_GB2312"/>
          <w:sz w:val="28"/>
          <w:szCs w:val="28"/>
        </w:rPr>
        <w:t>未按装订要求装订的，我公司不负责相关保密要求。</w:t>
      </w:r>
      <w:r>
        <w:rPr>
          <w:rFonts w:hint="eastAsia" w:ascii="仿宋_GB2312" w:hAnsi="仿宋_GB2312" w:eastAsia="仿宋_GB2312" w:cs="仿宋_GB2312"/>
          <w:sz w:val="28"/>
          <w:szCs w:val="28"/>
        </w:rPr>
        <w:t>因投标人制作、密封、寄送报价文件</w:t>
      </w:r>
      <w:r>
        <w:rPr>
          <w:rFonts w:hint="eastAsia" w:ascii="仿宋_GB2312" w:hAnsi="仿宋_GB2312" w:eastAsia="仿宋_GB2312" w:cs="仿宋_GB2312"/>
          <w:bCs/>
          <w:sz w:val="28"/>
          <w:szCs w:val="28"/>
        </w:rPr>
        <w:t>不符合要求的视为无效投标。</w:t>
      </w:r>
    </w:p>
    <w:p>
      <w:pPr>
        <w:ind w:firstLine="638" w:firstLineChars="228"/>
        <w:rPr>
          <w:rFonts w:ascii="仿宋_GB2312" w:hAnsi="仿宋_GB2312" w:eastAsia="仿宋_GB2312" w:cs="仿宋_GB2312"/>
          <w:bCs/>
          <w:sz w:val="28"/>
          <w:szCs w:val="28"/>
        </w:rPr>
      </w:pPr>
      <w:r>
        <w:rPr>
          <w:rFonts w:hint="eastAsia" w:ascii="仿宋_GB2312" w:hAnsi="仿宋_GB2312" w:eastAsia="仿宋_GB2312" w:cs="仿宋_GB2312"/>
          <w:sz w:val="28"/>
          <w:szCs w:val="28"/>
        </w:rPr>
        <w:t>（3）投标保证金汇款凭证复印件必须内附在投标文件中。</w:t>
      </w:r>
      <w:r>
        <w:rPr>
          <w:rFonts w:hint="eastAsia" w:ascii="仿宋_GB2312" w:hAnsi="仿宋_GB2312" w:eastAsia="仿宋_GB2312" w:cs="仿宋_GB2312"/>
          <w:bCs/>
          <w:sz w:val="28"/>
          <w:szCs w:val="28"/>
        </w:rPr>
        <w:t>无投标保证金或投标保证金汇款凭证复印件未内附在投标文件中的，视为无效投标。</w:t>
      </w:r>
    </w:p>
    <w:p>
      <w:pPr>
        <w:ind w:firstLine="565" w:firstLineChars="202"/>
        <w:rPr>
          <w:rFonts w:ascii="仿宋" w:hAnsi="仿宋" w:eastAsia="仿宋" w:cs="仿宋_GB2312"/>
          <w:bCs/>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单位公章的打印件。</w:t>
      </w:r>
      <w:r>
        <w:rPr>
          <w:rFonts w:hint="eastAsia" w:ascii="仿宋" w:hAnsi="仿宋" w:eastAsia="仿宋" w:cs="仿宋_GB2312"/>
          <w:bCs/>
          <w:sz w:val="28"/>
          <w:szCs w:val="28"/>
        </w:rPr>
        <w:t>以上事项不符合要求的视为无效投标。</w:t>
      </w:r>
    </w:p>
    <w:p>
      <w:pPr>
        <w:ind w:firstLine="565" w:firstLineChars="202"/>
        <w:rPr>
          <w:rFonts w:ascii="仿宋" w:hAnsi="仿宋" w:eastAsia="仿宋" w:cs="仿宋_GB2312"/>
          <w:bCs/>
          <w:sz w:val="28"/>
          <w:szCs w:val="28"/>
        </w:rPr>
      </w:pPr>
      <w:r>
        <w:rPr>
          <w:rFonts w:hint="eastAsia" w:ascii="仿宋" w:hAnsi="仿宋" w:eastAsia="仿宋" w:cs="仿宋_GB2312"/>
          <w:sz w:val="28"/>
          <w:szCs w:val="28"/>
        </w:rPr>
        <w:t>（5）投标人投标时需提供加盖公章的营业执照副本的复印件及其它资质资料。未提供</w:t>
      </w:r>
      <w:r>
        <w:rPr>
          <w:rFonts w:hint="eastAsia" w:ascii="仿宋" w:hAnsi="仿宋" w:eastAsia="仿宋" w:cs="仿宋_GB2312"/>
          <w:bCs/>
          <w:sz w:val="28"/>
          <w:szCs w:val="28"/>
        </w:rPr>
        <w:t>的视为无效投标。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u w:val="single"/>
        </w:rPr>
      </w:pPr>
      <w:r>
        <w:rPr>
          <w:rFonts w:hint="eastAsia" w:ascii="仿宋" w:hAnsi="仿宋" w:eastAsia="仿宋" w:cs="宋体"/>
          <w:bCs/>
          <w:sz w:val="28"/>
          <w:szCs w:val="28"/>
          <w:u w:val="single"/>
        </w:rPr>
        <w:t>材料送至铜冠池州</w:t>
      </w:r>
      <w:r>
        <w:rPr>
          <w:rFonts w:hint="eastAsia" w:ascii="仿宋" w:hAnsi="仿宋" w:eastAsia="仿宋" w:cs="宋体"/>
          <w:bCs/>
          <w:sz w:val="28"/>
          <w:szCs w:val="28"/>
          <w:u w:val="single"/>
          <w:lang w:eastAsia="zh-CN"/>
        </w:rPr>
        <w:t>铜箔</w:t>
      </w:r>
      <w:r>
        <w:rPr>
          <w:rFonts w:hint="eastAsia" w:ascii="仿宋" w:hAnsi="仿宋" w:eastAsia="仿宋" w:cs="宋体"/>
          <w:bCs/>
          <w:sz w:val="28"/>
          <w:szCs w:val="28"/>
          <w:u w:val="single"/>
        </w:rPr>
        <w:t>项目</w:t>
      </w:r>
      <w:r>
        <w:rPr>
          <w:rFonts w:hint="eastAsia" w:ascii="仿宋" w:hAnsi="仿宋" w:eastAsia="仿宋" w:cs="仿宋_GB2312"/>
          <w:sz w:val="28"/>
          <w:szCs w:val="28"/>
          <w:u w:val="single"/>
        </w:rPr>
        <w:t>施工场所。</w:t>
      </w:r>
    </w:p>
    <w:p>
      <w:pPr>
        <w:spacing w:line="600" w:lineRule="exact"/>
        <w:ind w:firstLine="560" w:firstLineChars="200"/>
        <w:jc w:val="left"/>
        <w:rPr>
          <w:rFonts w:ascii="仿宋" w:hAnsi="仿宋" w:eastAsia="仿宋" w:cs="仿宋_GB2312"/>
          <w:sz w:val="28"/>
          <w:szCs w:val="28"/>
          <w:u w:val="single"/>
        </w:rPr>
      </w:pPr>
      <w:r>
        <w:rPr>
          <w:rFonts w:hint="eastAsia" w:ascii="仿宋" w:hAnsi="仿宋" w:eastAsia="仿宋" w:cs="仿宋_GB2312"/>
          <w:color w:val="000000" w:themeColor="text1"/>
          <w:sz w:val="28"/>
          <w:szCs w:val="28"/>
          <w14:textFill>
            <w14:solidFill>
              <w14:schemeClr w14:val="tx1"/>
            </w14:solidFill>
          </w14:textFill>
        </w:rPr>
        <w:t>6、</w:t>
      </w:r>
      <w:r>
        <w:rPr>
          <w:rFonts w:hint="eastAsia" w:ascii="仿宋" w:hAnsi="仿宋" w:eastAsia="仿宋" w:cs="仿宋_GB2312"/>
          <w:color w:val="000000" w:themeColor="text1"/>
          <w:sz w:val="28"/>
          <w:szCs w:val="28"/>
          <w:u w:val="single"/>
          <w14:textFill>
            <w14:solidFill>
              <w14:schemeClr w14:val="tx1"/>
            </w14:solidFill>
          </w14:textFill>
        </w:rPr>
        <w:t>本次招标的材料由中标人负责运输至指定地点。</w:t>
      </w:r>
      <w:r>
        <w:rPr>
          <w:rFonts w:hint="eastAsia" w:ascii="宋体" w:hAnsi="宋体" w:eastAsia="仿宋"/>
          <w:bCs/>
          <w:sz w:val="28"/>
          <w:szCs w:val="28"/>
          <w:u w:val="single"/>
        </w:rPr>
        <w:t>需签订“安全环境管理协议”在</w:t>
      </w:r>
      <w:r>
        <w:rPr>
          <w:rFonts w:hint="eastAsia" w:ascii="仿宋" w:hAnsi="仿宋" w:eastAsia="仿宋" w:cs="仿宋_GB2312"/>
          <w:sz w:val="28"/>
          <w:szCs w:val="28"/>
          <w:u w:val="single"/>
        </w:rPr>
        <w:t>运输过程中未按相关安全、环保等要求所导致的一切安全，环保事故由中标人承担责任。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w:t>
      </w:r>
      <w:r>
        <w:rPr>
          <w:rFonts w:hint="eastAsia" w:ascii="仿宋" w:hAnsi="仿宋" w:eastAsia="仿宋" w:cs="仿宋_GB2312"/>
          <w:sz w:val="28"/>
          <w:szCs w:val="28"/>
          <w:lang w:eastAsia="zh-CN"/>
        </w:rPr>
        <w:t>时间、</w:t>
      </w:r>
      <w:r>
        <w:rPr>
          <w:rFonts w:hint="eastAsia" w:ascii="仿宋" w:hAnsi="仿宋" w:eastAsia="仿宋" w:cs="仿宋_GB2312"/>
          <w:sz w:val="28"/>
          <w:szCs w:val="28"/>
        </w:rPr>
        <w:t>数量验收确认方式</w:t>
      </w:r>
    </w:p>
    <w:p>
      <w:pPr>
        <w:spacing w:line="312" w:lineRule="auto"/>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招标人每批次需用混凝土时,必须提前一天用书面订单、传真或电话通知中标人，日所需混凝土总量超过</w:t>
      </w:r>
      <w:r>
        <w:rPr>
          <w:rFonts w:hint="eastAsia" w:ascii="仿宋_GB2312" w:hAnsi="仿宋_GB2312" w:eastAsia="仿宋_GB2312" w:cs="仿宋_GB2312"/>
          <w:sz w:val="28"/>
          <w:szCs w:val="28"/>
          <w:u w:val="single"/>
          <w:lang w:val="en-US" w:eastAsia="zh-CN"/>
        </w:rPr>
        <w:t>500</w:t>
      </w:r>
      <w:r>
        <w:rPr>
          <w:rFonts w:hint="eastAsia" w:ascii="仿宋_GB2312" w:hAnsi="仿宋_GB2312" w:eastAsia="仿宋_GB2312" w:cs="仿宋_GB2312"/>
          <w:kern w:val="0"/>
          <w:sz w:val="28"/>
          <w:szCs w:val="28"/>
          <w:u w:val="single"/>
        </w:rPr>
        <w:t>m</w:t>
      </w:r>
      <w:r>
        <w:rPr>
          <w:rFonts w:ascii="宋体" w:hAnsi="宋体" w:cs="宋体"/>
          <w:kern w:val="0"/>
          <w:sz w:val="28"/>
          <w:szCs w:val="28"/>
          <w:u w:val="single"/>
        </w:rPr>
        <w:t>³</w:t>
      </w:r>
      <w:r>
        <w:rPr>
          <w:rFonts w:hint="eastAsia" w:ascii="仿宋_GB2312" w:hAnsi="仿宋_GB2312" w:eastAsia="仿宋_GB2312" w:cs="仿宋_GB2312"/>
          <w:sz w:val="28"/>
          <w:szCs w:val="28"/>
          <w:u w:val="single"/>
        </w:rPr>
        <w:t>时,须提前二天通知中标人</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中标人</w:t>
      </w:r>
      <w:r>
        <w:rPr>
          <w:rFonts w:hint="eastAsia" w:ascii="仿宋_GB2312" w:hAnsi="仿宋_GB2312" w:eastAsia="仿宋_GB2312" w:cs="仿宋_GB2312"/>
          <w:color w:val="000000" w:themeColor="text1"/>
          <w:sz w:val="28"/>
          <w:szCs w:val="28"/>
          <w:u w:val="single"/>
          <w14:textFill>
            <w14:solidFill>
              <w14:schemeClr w14:val="tx1"/>
            </w14:solidFill>
          </w14:textFill>
        </w:rPr>
        <w:t>应根据</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的通知要求，及时安排生产和发货，并应保证混凝土运输的连续性。如遇特殊原因，预计无法按照</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要求供货时，必须在</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供货通知发出后2小时内通知</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，在征得</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同意后可暂停供货。如未征得</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同意，即视为延期交货。每延期交货</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半</w:t>
      </w:r>
      <w:r>
        <w:rPr>
          <w:rFonts w:hint="eastAsia" w:ascii="仿宋_GB2312" w:hAnsi="仿宋_GB2312" w:eastAsia="仿宋_GB2312" w:cs="仿宋_GB2312"/>
          <w:color w:val="000000" w:themeColor="text1"/>
          <w:sz w:val="28"/>
          <w:szCs w:val="28"/>
          <w:u w:val="single"/>
          <w14:textFill>
            <w14:solidFill>
              <w14:schemeClr w14:val="tx1"/>
            </w14:solidFill>
          </w14:textFill>
        </w:rPr>
        <w:t>天，按照延误情况的轻重，对</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中标人</w:t>
      </w:r>
      <w:r>
        <w:rPr>
          <w:rFonts w:hint="eastAsia" w:ascii="仿宋_GB2312" w:hAnsi="仿宋_GB2312" w:eastAsia="仿宋_GB2312" w:cs="仿宋_GB2312"/>
          <w:color w:val="000000" w:themeColor="text1"/>
          <w:sz w:val="28"/>
          <w:szCs w:val="28"/>
          <w:u w:val="single"/>
          <w14:textFill>
            <w14:solidFill>
              <w14:schemeClr w14:val="tx1"/>
            </w14:solidFill>
          </w14:textFill>
        </w:rPr>
        <w:t>处以2000-5000元的罚款，累计计算。</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发现</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中标人</w:t>
      </w:r>
      <w:r>
        <w:rPr>
          <w:rFonts w:hint="eastAsia" w:ascii="仿宋_GB2312" w:hAnsi="仿宋_GB2312" w:eastAsia="仿宋_GB2312" w:cs="仿宋_GB2312"/>
          <w:color w:val="000000" w:themeColor="text1"/>
          <w:sz w:val="28"/>
          <w:szCs w:val="28"/>
          <w:u w:val="single"/>
          <w14:textFill>
            <w14:solidFill>
              <w14:schemeClr w14:val="tx1"/>
            </w14:solidFill>
          </w14:textFill>
        </w:rPr>
        <w:t>供货数量不足或提供不合格产品，均视同延期交货。对发生两次延期交货的，</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有权自行安排其他供应商供货，</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中标人</w:t>
      </w:r>
      <w:r>
        <w:rPr>
          <w:rFonts w:hint="eastAsia" w:ascii="仿宋_GB2312" w:hAnsi="仿宋_GB2312" w:eastAsia="仿宋_GB2312" w:cs="仿宋_GB2312"/>
          <w:color w:val="000000" w:themeColor="text1"/>
          <w:sz w:val="28"/>
          <w:szCs w:val="28"/>
          <w:u w:val="single"/>
          <w14:textFill>
            <w14:solidFill>
              <w14:schemeClr w14:val="tx1"/>
            </w14:solidFill>
          </w14:textFill>
        </w:rPr>
        <w:t>不得以任何理由阻拦或变相阻拦。因以上原因给</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造成的质量问题、工期延误、差价等情况（包括但不限于以上情况），同时，包括外协和分包误工费、业主及监理等有关部门对</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的罚款等（包括但不限于以上情况）的所有损失均由</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中标人</w:t>
      </w:r>
      <w:r>
        <w:rPr>
          <w:rFonts w:hint="eastAsia" w:ascii="仿宋_GB2312" w:hAnsi="仿宋_GB2312" w:eastAsia="仿宋_GB2312" w:cs="仿宋_GB2312"/>
          <w:color w:val="000000" w:themeColor="text1"/>
          <w:sz w:val="28"/>
          <w:szCs w:val="28"/>
          <w:u w:val="single"/>
          <w14:textFill>
            <w14:solidFill>
              <w14:schemeClr w14:val="tx1"/>
            </w14:solidFill>
          </w14:textFill>
        </w:rPr>
        <w:t>承担。延期超过7天的，</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招标人</w:t>
      </w:r>
      <w:r>
        <w:rPr>
          <w:rFonts w:hint="eastAsia" w:ascii="仿宋_GB2312" w:hAnsi="仿宋_GB2312" w:eastAsia="仿宋_GB2312" w:cs="仿宋_GB2312"/>
          <w:color w:val="000000" w:themeColor="text1"/>
          <w:sz w:val="28"/>
          <w:szCs w:val="28"/>
          <w:u w:val="single"/>
          <w14:textFill>
            <w14:solidFill>
              <w14:schemeClr w14:val="tx1"/>
            </w14:solidFill>
          </w14:textFill>
        </w:rPr>
        <w:t>有权单方面解除合同。</w:t>
      </w:r>
      <w:r>
        <w:rPr>
          <w:rFonts w:hint="eastAsia" w:ascii="仿宋" w:hAnsi="仿宋" w:eastAsia="仿宋" w:cs="仿宋_GB2312"/>
          <w:sz w:val="28"/>
          <w:szCs w:val="28"/>
          <w:u w:val="single"/>
        </w:rPr>
        <w:t>每批次实际需用量多于或少于预订数量的，</w:t>
      </w:r>
      <w:r>
        <w:rPr>
          <w:rFonts w:hint="eastAsia" w:ascii="仿宋" w:hAnsi="仿宋" w:eastAsia="仿宋" w:cs="仿宋_GB2312"/>
          <w:sz w:val="28"/>
          <w:szCs w:val="28"/>
          <w:u w:val="single"/>
          <w:lang w:eastAsia="zh-CN"/>
        </w:rPr>
        <w:t>招标人</w:t>
      </w:r>
      <w:r>
        <w:rPr>
          <w:rFonts w:hint="eastAsia" w:ascii="仿宋" w:hAnsi="仿宋" w:eastAsia="仿宋" w:cs="仿宋_GB2312"/>
          <w:sz w:val="28"/>
          <w:szCs w:val="28"/>
          <w:u w:val="single"/>
        </w:rPr>
        <w:t>应在本批次混凝土浇筑结束前2小时通知</w:t>
      </w:r>
      <w:r>
        <w:rPr>
          <w:rFonts w:hint="eastAsia" w:ascii="仿宋" w:hAnsi="仿宋" w:eastAsia="仿宋" w:cs="仿宋_GB2312"/>
          <w:sz w:val="28"/>
          <w:szCs w:val="28"/>
          <w:u w:val="single"/>
          <w:lang w:eastAsia="zh-CN"/>
        </w:rPr>
        <w:t>中标人</w:t>
      </w:r>
      <w:r>
        <w:rPr>
          <w:rFonts w:hint="eastAsia" w:ascii="仿宋" w:hAnsi="仿宋" w:eastAsia="仿宋" w:cs="仿宋_GB2312"/>
          <w:sz w:val="28"/>
          <w:szCs w:val="28"/>
          <w:u w:val="single"/>
        </w:rPr>
        <w:t>。</w:t>
      </w:r>
      <w:r>
        <w:rPr>
          <w:rFonts w:hint="eastAsia" w:ascii="仿宋" w:hAnsi="仿宋" w:eastAsia="仿宋" w:cs="仿宋_GB2312"/>
          <w:sz w:val="28"/>
          <w:szCs w:val="28"/>
          <w:u w:val="single"/>
          <w:lang w:eastAsia="zh-CN"/>
        </w:rPr>
        <w:t>中标人</w:t>
      </w:r>
      <w:r>
        <w:rPr>
          <w:rFonts w:hint="eastAsia" w:ascii="仿宋" w:hAnsi="仿宋" w:eastAsia="仿宋" w:cs="仿宋_GB2312"/>
          <w:sz w:val="28"/>
          <w:szCs w:val="28"/>
          <w:u w:val="single"/>
        </w:rPr>
        <w:t>在收到</w:t>
      </w:r>
      <w:r>
        <w:rPr>
          <w:rFonts w:hint="eastAsia" w:ascii="仿宋" w:hAnsi="仿宋" w:eastAsia="仿宋" w:cs="仿宋_GB2312"/>
          <w:sz w:val="28"/>
          <w:szCs w:val="28"/>
          <w:u w:val="single"/>
          <w:lang w:eastAsia="zh-CN"/>
        </w:rPr>
        <w:t>招标人</w:t>
      </w:r>
      <w:r>
        <w:rPr>
          <w:rFonts w:hint="eastAsia" w:ascii="仿宋" w:hAnsi="仿宋" w:eastAsia="仿宋" w:cs="仿宋_GB2312"/>
          <w:sz w:val="28"/>
          <w:szCs w:val="28"/>
          <w:u w:val="single"/>
        </w:rPr>
        <w:t>通知后，应及时调整发货数量，以免造成双方损失。如</w:t>
      </w:r>
      <w:r>
        <w:rPr>
          <w:rFonts w:hint="eastAsia" w:ascii="仿宋" w:hAnsi="仿宋" w:eastAsia="仿宋" w:cs="仿宋_GB2312"/>
          <w:sz w:val="28"/>
          <w:szCs w:val="28"/>
          <w:u w:val="single"/>
          <w:lang w:eastAsia="zh-CN"/>
        </w:rPr>
        <w:t>招标人</w:t>
      </w:r>
      <w:r>
        <w:rPr>
          <w:rFonts w:hint="eastAsia" w:ascii="仿宋" w:hAnsi="仿宋" w:eastAsia="仿宋" w:cs="仿宋_GB2312"/>
          <w:sz w:val="28"/>
          <w:szCs w:val="28"/>
          <w:u w:val="single"/>
        </w:rPr>
        <w:t>实际用量多于预订数量，又未及时通知</w:t>
      </w:r>
      <w:r>
        <w:rPr>
          <w:rFonts w:hint="eastAsia" w:ascii="仿宋" w:hAnsi="仿宋" w:eastAsia="仿宋" w:cs="仿宋_GB2312"/>
          <w:sz w:val="28"/>
          <w:szCs w:val="28"/>
          <w:u w:val="single"/>
          <w:lang w:eastAsia="zh-CN"/>
        </w:rPr>
        <w:t>中标人</w:t>
      </w:r>
      <w:r>
        <w:rPr>
          <w:rFonts w:hint="eastAsia" w:ascii="仿宋" w:hAnsi="仿宋" w:eastAsia="仿宋" w:cs="仿宋_GB2312"/>
          <w:sz w:val="28"/>
          <w:szCs w:val="28"/>
          <w:u w:val="single"/>
        </w:rPr>
        <w:t>，</w:t>
      </w:r>
      <w:r>
        <w:rPr>
          <w:rFonts w:hint="eastAsia" w:ascii="仿宋" w:hAnsi="仿宋" w:eastAsia="仿宋" w:cs="仿宋_GB2312"/>
          <w:sz w:val="28"/>
          <w:szCs w:val="28"/>
          <w:u w:val="single"/>
          <w:lang w:eastAsia="zh-CN"/>
        </w:rPr>
        <w:t>中标人</w:t>
      </w:r>
      <w:r>
        <w:rPr>
          <w:rFonts w:hint="eastAsia" w:ascii="仿宋" w:hAnsi="仿宋" w:eastAsia="仿宋" w:cs="仿宋_GB2312"/>
          <w:sz w:val="28"/>
          <w:szCs w:val="28"/>
          <w:u w:val="single"/>
        </w:rPr>
        <w:t>不承担因此无法保证预拌混凝土运输连续性所导致的一切后果</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rPr>
        <w:t>每次供货超50</w:t>
      </w:r>
      <w:r>
        <w:rPr>
          <w:rFonts w:hint="eastAsia" w:ascii="仿宋" w:hAnsi="仿宋" w:eastAsia="仿宋" w:cs="仿宋_GB2312"/>
          <w:sz w:val="28"/>
          <w:szCs w:val="28"/>
          <w:u w:val="single"/>
          <w:lang w:val="en-US" w:eastAsia="zh-CN"/>
        </w:rPr>
        <w:t>m³</w:t>
      </w:r>
      <w:r>
        <w:rPr>
          <w:rFonts w:hint="eastAsia" w:ascii="仿宋" w:hAnsi="仿宋" w:eastAsia="仿宋" w:cs="仿宋_GB2312"/>
          <w:sz w:val="28"/>
          <w:szCs w:val="28"/>
          <w:u w:val="single"/>
        </w:rPr>
        <w:t xml:space="preserve">限补方一次，如需第二次补方应支付运输车辆空置燃油费，按1元/ </w:t>
      </w:r>
      <w:r>
        <w:rPr>
          <w:rFonts w:hint="eastAsia" w:ascii="仿宋" w:hAnsi="仿宋" w:eastAsia="仿宋" w:cs="仿宋_GB2312"/>
          <w:sz w:val="28"/>
          <w:szCs w:val="28"/>
          <w:u w:val="single"/>
          <w:lang w:val="en-US" w:eastAsia="zh-CN"/>
        </w:rPr>
        <w:t>m³</w:t>
      </w:r>
      <w:r>
        <w:rPr>
          <w:rFonts w:hint="eastAsia" w:ascii="仿宋" w:hAnsi="仿宋" w:eastAsia="仿宋" w:cs="仿宋_GB2312"/>
          <w:sz w:val="28"/>
          <w:szCs w:val="28"/>
          <w:u w:val="single"/>
        </w:rPr>
        <w:t>.km计算；不足50</w:t>
      </w:r>
      <w:r>
        <w:rPr>
          <w:rFonts w:hint="eastAsia" w:ascii="仿宋" w:hAnsi="仿宋" w:eastAsia="仿宋" w:cs="仿宋_GB2312"/>
          <w:sz w:val="28"/>
          <w:szCs w:val="28"/>
          <w:u w:val="single"/>
          <w:lang w:val="en-US" w:eastAsia="zh-CN"/>
        </w:rPr>
        <w:t>m³</w:t>
      </w:r>
      <w:r>
        <w:rPr>
          <w:rFonts w:hint="eastAsia" w:ascii="仿宋" w:hAnsi="仿宋" w:eastAsia="仿宋" w:cs="仿宋_GB2312"/>
          <w:sz w:val="28"/>
          <w:szCs w:val="28"/>
          <w:u w:val="single"/>
        </w:rPr>
        <w:t>供货量的每月累计不得超过2次，超出的次数按500元/次收取出泵费。招标人按送货方单进行验收，</w:t>
      </w:r>
      <w:r>
        <w:rPr>
          <w:rFonts w:hint="eastAsia" w:ascii="仿宋_GB2312" w:hAnsi="仿宋_GB2312" w:eastAsia="仿宋_GB2312" w:cs="仿宋_GB2312"/>
          <w:sz w:val="28"/>
          <w:szCs w:val="28"/>
          <w:u w:val="single"/>
        </w:rPr>
        <w:t>并有权随时抽查,如抽查结果在负差3％以内的，属允许负差;如抽查结果在负差3%以上的，则当日所供所有混凝土按抽查最大负差百分比扣除结算</w:t>
      </w:r>
      <w:r>
        <w:rPr>
          <w:rFonts w:hint="eastAsia" w:ascii="仿宋_GB2312" w:hAnsi="仿宋_GB2312" w:eastAsia="仿宋_GB2312" w:cs="仿宋_GB2312"/>
          <w:color w:val="000000" w:themeColor="text1"/>
          <w:sz w:val="28"/>
          <w:szCs w:val="28"/>
          <w:u w:val="single"/>
          <w14:textFill>
            <w14:solidFill>
              <w14:schemeClr w14:val="tx1"/>
            </w14:solidFill>
          </w14:textFill>
        </w:rPr>
        <w:t>。如当月数量抽查负差3％以上达三次的（含三次），招标人将按当月所供货物总金额的10%进行罚款并按抽查最大负差百分百比扣除结算当月混凝土数量，同时有权解除合同。</w:t>
      </w:r>
      <w:r>
        <w:rPr>
          <w:rFonts w:hint="eastAsia" w:ascii="仿宋_GB2312" w:hAnsi="仿宋_GB2312" w:eastAsia="仿宋_GB2312" w:cs="仿宋_GB2312"/>
          <w:sz w:val="28"/>
          <w:szCs w:val="28"/>
          <w:u w:val="single"/>
        </w:rPr>
        <w:t>招标人保留对已浇铸完工混凝土构件方量进行复核的权利，如偏差大于5%，双方需进行复核。如确定为</w:t>
      </w:r>
      <w:r>
        <w:rPr>
          <w:rFonts w:hint="eastAsia" w:ascii="仿宋_GB2312" w:hAnsi="仿宋_GB2312" w:eastAsia="仿宋_GB2312" w:cs="仿宋_GB2312"/>
          <w:sz w:val="28"/>
          <w:szCs w:val="28"/>
          <w:u w:val="single"/>
          <w:lang w:eastAsia="zh-CN"/>
        </w:rPr>
        <w:t>中标人</w:t>
      </w:r>
      <w:r>
        <w:rPr>
          <w:rFonts w:hint="eastAsia" w:ascii="仿宋_GB2312" w:hAnsi="仿宋_GB2312" w:eastAsia="仿宋_GB2312" w:cs="仿宋_GB2312"/>
          <w:sz w:val="28"/>
          <w:szCs w:val="28"/>
          <w:u w:val="single"/>
        </w:rPr>
        <w:t>责任，则扣除超出部分的方量。</w:t>
      </w:r>
      <w:r>
        <w:rPr>
          <w:rFonts w:hint="eastAsia" w:ascii="仿宋_GB2312" w:hAnsi="仿宋_GB2312" w:eastAsia="仿宋_GB2312" w:cs="仿宋_GB2312"/>
          <w:color w:val="000000" w:themeColor="text1"/>
          <w:sz w:val="28"/>
          <w:szCs w:val="28"/>
          <w:u w:val="single"/>
          <w14:textFill>
            <w14:solidFill>
              <w14:schemeClr w14:val="tx1"/>
            </w14:solidFill>
          </w14:textFill>
        </w:rPr>
        <w:t>对施工浇筑过程中混凝士的跑模、涨模、尾车中所要混凝土数量不准所造成</w:t>
      </w:r>
      <w:r>
        <w:rPr>
          <w:rFonts w:hint="eastAsia" w:ascii="仿宋_GB2312" w:hAnsi="仿宋_GB2312" w:eastAsia="仿宋_GB2312" w:cs="仿宋_GB2312"/>
          <w:sz w:val="28"/>
          <w:szCs w:val="28"/>
          <w:u w:val="single"/>
        </w:rPr>
        <w:t>的损失应由招标人承担。招标人在《订货单》中需写明工程名称、浇筑时间、浇筑部位、混凝土强度等级、坍落度要求、数量及其</w:t>
      </w:r>
      <w:r>
        <w:rPr>
          <w:rFonts w:hint="eastAsia" w:ascii="仿宋_GB2312" w:hAnsi="仿宋_GB2312" w:eastAsia="仿宋_GB2312" w:cs="仿宋_GB2312"/>
          <w:color w:val="000000" w:themeColor="text1"/>
          <w:sz w:val="28"/>
          <w:szCs w:val="28"/>
          <w:u w:val="single"/>
          <w14:textFill>
            <w14:solidFill>
              <w14:schemeClr w14:val="tx1"/>
            </w14:solidFill>
          </w14:textFill>
        </w:rPr>
        <w:t>它特殊技术要求,以便中标人及时备料安排生产和安排运输设备。</w:t>
      </w:r>
    </w:p>
    <w:p>
      <w:pPr>
        <w:ind w:firstLine="565" w:firstLineChars="202"/>
        <w:rPr>
          <w:rFonts w:hint="eastAsia" w:ascii="仿宋" w:hAnsi="仿宋" w:eastAsia="仿宋" w:cs="仿宋_GB2312"/>
          <w:b w:val="0"/>
          <w:bCs w:val="0"/>
          <w:sz w:val="28"/>
          <w:szCs w:val="28"/>
        </w:rPr>
      </w:pPr>
      <w:r>
        <w:rPr>
          <w:rFonts w:hint="eastAsia" w:ascii="仿宋" w:hAnsi="仿宋" w:eastAsia="仿宋" w:cs="仿宋_GB2312"/>
          <w:b w:val="0"/>
          <w:bCs w:val="0"/>
          <w:sz w:val="28"/>
          <w:szCs w:val="28"/>
        </w:rPr>
        <w:t>8、供货时间为</w:t>
      </w:r>
      <w:r>
        <w:rPr>
          <w:rFonts w:hint="eastAsia" w:ascii="仿宋" w:hAnsi="仿宋" w:eastAsia="仿宋" w:cs="仿宋_GB2312"/>
          <w:b w:val="0"/>
          <w:bCs w:val="0"/>
          <w:color w:val="auto"/>
          <w:sz w:val="28"/>
          <w:szCs w:val="28"/>
          <w:u w:val="single"/>
        </w:rPr>
        <w:t>202</w:t>
      </w:r>
      <w:r>
        <w:rPr>
          <w:rFonts w:hint="eastAsia" w:ascii="仿宋" w:hAnsi="仿宋" w:eastAsia="仿宋" w:cs="仿宋_GB2312"/>
          <w:b w:val="0"/>
          <w:bCs w:val="0"/>
          <w:color w:val="auto"/>
          <w:sz w:val="28"/>
          <w:szCs w:val="28"/>
          <w:u w:val="single"/>
          <w:lang w:val="en-US" w:eastAsia="zh-CN"/>
        </w:rPr>
        <w:t>3</w:t>
      </w:r>
      <w:r>
        <w:rPr>
          <w:rFonts w:hint="eastAsia" w:ascii="仿宋" w:hAnsi="仿宋" w:eastAsia="仿宋" w:cs="仿宋_GB2312"/>
          <w:b w:val="0"/>
          <w:bCs w:val="0"/>
          <w:color w:val="auto"/>
          <w:sz w:val="28"/>
          <w:szCs w:val="28"/>
          <w:u w:val="single"/>
        </w:rPr>
        <w:t>年</w:t>
      </w:r>
      <w:r>
        <w:rPr>
          <w:rFonts w:hint="eastAsia" w:ascii="仿宋" w:hAnsi="仿宋" w:eastAsia="仿宋" w:cs="仿宋_GB2312"/>
          <w:b w:val="0"/>
          <w:bCs w:val="0"/>
          <w:color w:val="auto"/>
          <w:sz w:val="28"/>
          <w:szCs w:val="28"/>
          <w:u w:val="single"/>
          <w:lang w:val="en-US" w:eastAsia="zh-CN"/>
        </w:rPr>
        <w:t>4</w:t>
      </w:r>
      <w:r>
        <w:rPr>
          <w:rFonts w:hint="eastAsia" w:ascii="仿宋" w:hAnsi="仿宋" w:eastAsia="仿宋" w:cs="仿宋_GB2312"/>
          <w:b w:val="0"/>
          <w:bCs w:val="0"/>
          <w:color w:val="auto"/>
          <w:sz w:val="28"/>
          <w:szCs w:val="28"/>
          <w:u w:val="single"/>
        </w:rPr>
        <w:t>月</w:t>
      </w:r>
      <w:r>
        <w:rPr>
          <w:rFonts w:hint="eastAsia" w:ascii="仿宋" w:hAnsi="仿宋" w:eastAsia="仿宋" w:cs="仿宋_GB2312"/>
          <w:b w:val="0"/>
          <w:bCs w:val="0"/>
          <w:color w:val="auto"/>
          <w:sz w:val="28"/>
          <w:szCs w:val="28"/>
          <w:u w:val="single"/>
          <w:lang w:val="en-US" w:eastAsia="zh-CN"/>
        </w:rPr>
        <w:t>30</w:t>
      </w:r>
      <w:r>
        <w:rPr>
          <w:rFonts w:hint="eastAsia" w:ascii="仿宋" w:hAnsi="仿宋" w:eastAsia="仿宋" w:cs="仿宋_GB2312"/>
          <w:b w:val="0"/>
          <w:bCs w:val="0"/>
          <w:color w:val="auto"/>
          <w:sz w:val="28"/>
          <w:szCs w:val="28"/>
          <w:u w:val="single"/>
        </w:rPr>
        <w:t>至202</w:t>
      </w:r>
      <w:r>
        <w:rPr>
          <w:rFonts w:hint="eastAsia" w:ascii="仿宋" w:hAnsi="仿宋" w:eastAsia="仿宋" w:cs="仿宋_GB2312"/>
          <w:b w:val="0"/>
          <w:bCs w:val="0"/>
          <w:color w:val="auto"/>
          <w:sz w:val="28"/>
          <w:szCs w:val="28"/>
          <w:u w:val="single"/>
          <w:lang w:val="en-US" w:eastAsia="zh-CN"/>
        </w:rPr>
        <w:t>3</w:t>
      </w:r>
      <w:r>
        <w:rPr>
          <w:rFonts w:hint="eastAsia" w:ascii="仿宋" w:hAnsi="仿宋" w:eastAsia="仿宋" w:cs="仿宋_GB2312"/>
          <w:b w:val="0"/>
          <w:bCs w:val="0"/>
          <w:color w:val="auto"/>
          <w:sz w:val="28"/>
          <w:szCs w:val="28"/>
          <w:u w:val="single"/>
        </w:rPr>
        <w:t>年</w:t>
      </w:r>
      <w:r>
        <w:rPr>
          <w:rFonts w:hint="eastAsia" w:ascii="仿宋" w:hAnsi="仿宋" w:eastAsia="仿宋" w:cs="仿宋_GB2312"/>
          <w:b w:val="0"/>
          <w:bCs w:val="0"/>
          <w:color w:val="auto"/>
          <w:sz w:val="28"/>
          <w:szCs w:val="28"/>
          <w:u w:val="single"/>
          <w:lang w:val="en-US" w:eastAsia="zh-CN"/>
        </w:rPr>
        <w:t>8</w:t>
      </w:r>
      <w:r>
        <w:rPr>
          <w:rFonts w:hint="eastAsia" w:ascii="仿宋" w:hAnsi="仿宋" w:eastAsia="仿宋" w:cs="仿宋_GB2312"/>
          <w:b w:val="0"/>
          <w:bCs w:val="0"/>
          <w:color w:val="auto"/>
          <w:sz w:val="28"/>
          <w:szCs w:val="28"/>
          <w:u w:val="single"/>
        </w:rPr>
        <w:t>月30日</w:t>
      </w:r>
      <w:r>
        <w:rPr>
          <w:rFonts w:hint="eastAsia" w:ascii="仿宋" w:hAnsi="仿宋" w:eastAsia="仿宋" w:cs="仿宋_GB2312"/>
          <w:b w:val="0"/>
          <w:bCs w:val="0"/>
          <w:sz w:val="28"/>
          <w:szCs w:val="28"/>
        </w:rPr>
        <w:t>（供货时间参考需方与业主签订的工程施工合同，实际供货时间可能稍有偏差，以实际需求为准），具体到货时间以需方要求为准。</w:t>
      </w: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eastAsia="zh-CN"/>
        </w:rPr>
        <w:t>九</w:t>
      </w:r>
      <w:r>
        <w:rPr>
          <w:rFonts w:hint="eastAsia" w:ascii="仿宋" w:hAnsi="仿宋" w:eastAsia="仿宋" w:cs="仿宋_GB2312"/>
          <w:b/>
          <w:sz w:val="36"/>
          <w:szCs w:val="36"/>
        </w:rPr>
        <w:t>、评标及中标履约要求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color w:val="auto"/>
          <w:sz w:val="28"/>
          <w:szCs w:val="28"/>
          <w:highlight w:val="yellow"/>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本次评标以价格为评标依据，采取“合理低价法”评标。即以经评委会审核，剔除偏离市场行情较大的恶意报价后的报价进行排序，确定预中标单位</w:t>
      </w:r>
      <w:r>
        <w:rPr>
          <w:rFonts w:hint="eastAsia" w:ascii="仿宋" w:hAnsi="仿宋" w:eastAsia="仿宋" w:cs="仿宋_GB2312"/>
          <w:color w:val="auto"/>
          <w:sz w:val="28"/>
          <w:szCs w:val="28"/>
          <w:u w:val="single"/>
        </w:rPr>
        <w:t>。</w:t>
      </w:r>
    </w:p>
    <w:p>
      <w:pPr>
        <w:spacing w:line="600" w:lineRule="exact"/>
        <w:ind w:firstLine="560" w:firstLineChars="200"/>
        <w:rPr>
          <w:rFonts w:ascii="仿宋" w:hAnsi="仿宋" w:eastAsia="仿宋" w:cs="仿宋_GB2312"/>
          <w:color w:val="auto"/>
          <w:sz w:val="28"/>
          <w:szCs w:val="28"/>
          <w:u w:val="single"/>
        </w:rPr>
      </w:pPr>
      <w:r>
        <w:rPr>
          <w:rFonts w:hint="eastAsia" w:ascii="仿宋" w:hAnsi="仿宋" w:eastAsia="仿宋" w:cs="仿宋_GB2312"/>
          <w:color w:val="auto"/>
          <w:sz w:val="28"/>
          <w:szCs w:val="28"/>
        </w:rPr>
        <w:t>4、中标候选人推荐：</w:t>
      </w: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color w:val="000000" w:themeColor="text1"/>
          <w:sz w:val="28"/>
          <w:szCs w:val="28"/>
          <w:u w:val="single"/>
          <w14:textFill>
            <w14:solidFill>
              <w14:schemeClr w14:val="tx1"/>
            </w14:solidFill>
          </w14:textFill>
        </w:rPr>
        <w:t>需方将对中标候选人进行现场实地考察，最终确定中标单位。</w:t>
      </w:r>
      <w:r>
        <w:rPr>
          <w:rFonts w:hint="eastAsia" w:ascii="仿宋" w:hAnsi="仿宋" w:eastAsia="仿宋" w:cs="仿宋_GB2312"/>
          <w:color w:val="000000" w:themeColor="text1"/>
          <w:sz w:val="28"/>
          <w:szCs w:val="28"/>
          <w:u w:val="single"/>
          <w:lang w:eastAsia="zh-CN"/>
          <w14:textFill>
            <w14:solidFill>
              <w14:schemeClr w14:val="tx1"/>
            </w14:solidFill>
          </w14:textFill>
        </w:rPr>
        <w:t>如有</w:t>
      </w:r>
      <w:r>
        <w:rPr>
          <w:rFonts w:hint="eastAsia" w:ascii="仿宋" w:hAnsi="仿宋" w:eastAsia="仿宋" w:cs="仿宋_GB2312"/>
          <w:color w:val="auto"/>
          <w:sz w:val="28"/>
          <w:szCs w:val="28"/>
          <w:u w:val="single"/>
          <w:lang w:eastAsia="zh-CN"/>
        </w:rPr>
        <w:t>两家相同最低价报价人则由</w:t>
      </w:r>
      <w:r>
        <w:rPr>
          <w:rFonts w:hint="eastAsia" w:ascii="仿宋" w:hAnsi="仿宋" w:eastAsia="仿宋" w:cs="仿宋_GB2312"/>
          <w:color w:val="auto"/>
          <w:sz w:val="28"/>
          <w:szCs w:val="28"/>
          <w:u w:val="single"/>
        </w:rPr>
        <w:t>评标委员会依据评标结果推荐</w:t>
      </w:r>
      <w:r>
        <w:rPr>
          <w:rFonts w:hint="eastAsia" w:ascii="仿宋" w:hAnsi="仿宋" w:eastAsia="仿宋" w:cs="仿宋_GB2312"/>
          <w:color w:val="auto"/>
          <w:sz w:val="28"/>
          <w:szCs w:val="28"/>
          <w:u w:val="single"/>
          <w:lang w:eastAsia="zh-CN"/>
        </w:rPr>
        <w:t>两家为</w:t>
      </w:r>
      <w:r>
        <w:rPr>
          <w:rFonts w:hint="eastAsia" w:ascii="仿宋" w:hAnsi="仿宋" w:eastAsia="仿宋" w:cs="仿宋_GB2312"/>
          <w:color w:val="auto"/>
          <w:sz w:val="28"/>
          <w:szCs w:val="28"/>
          <w:u w:val="single"/>
        </w:rPr>
        <w:t>中标候选人，需方将对中标候选人进行现场实地考察，同时进行二次议价。需方将综合中标候选人的报价、实地考察情况以及二次议价的结果，最终确定中标单位。</w:t>
      </w:r>
    </w:p>
    <w:p>
      <w:pPr>
        <w:spacing w:line="600" w:lineRule="exact"/>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仿宋" w:hAnsi="仿宋" w:eastAsia="仿宋" w:cs="仿宋_GB2312"/>
          <w:b/>
          <w:sz w:val="36"/>
          <w:szCs w:val="36"/>
        </w:rPr>
      </w:pPr>
    </w:p>
    <w:p>
      <w:pPr>
        <w:spacing w:line="600" w:lineRule="exact"/>
        <w:ind w:firstLine="2891" w:firstLineChars="800"/>
        <w:rPr>
          <w:rFonts w:hint="eastAsia" w:ascii="仿宋" w:hAnsi="仿宋" w:eastAsia="仿宋" w:cs="仿宋_GB2312"/>
          <w:b/>
          <w:sz w:val="36"/>
          <w:szCs w:val="36"/>
          <w:lang w:eastAsia="zh-CN"/>
        </w:rPr>
      </w:pPr>
    </w:p>
    <w:p>
      <w:pPr>
        <w:spacing w:line="600" w:lineRule="exact"/>
        <w:ind w:firstLine="2891" w:firstLineChars="800"/>
        <w:rPr>
          <w:rFonts w:hint="eastAsia" w:ascii="仿宋" w:hAnsi="仿宋" w:eastAsia="仿宋" w:cs="仿宋_GB2312"/>
          <w:b/>
          <w:sz w:val="36"/>
          <w:szCs w:val="36"/>
          <w:lang w:eastAsia="zh-CN"/>
        </w:rPr>
      </w:pPr>
    </w:p>
    <w:p>
      <w:pPr>
        <w:spacing w:line="600" w:lineRule="exact"/>
        <w:ind w:firstLine="2891" w:firstLineChars="800"/>
        <w:rPr>
          <w:rFonts w:hint="eastAsia" w:ascii="仿宋" w:hAnsi="仿宋" w:eastAsia="仿宋" w:cs="仿宋_GB2312"/>
          <w:b/>
          <w:sz w:val="36"/>
          <w:szCs w:val="36"/>
          <w:lang w:eastAsia="zh-CN"/>
        </w:rPr>
      </w:pPr>
    </w:p>
    <w:p>
      <w:pPr>
        <w:spacing w:line="600" w:lineRule="exact"/>
        <w:ind w:firstLine="2891" w:firstLineChars="800"/>
        <w:rPr>
          <w:rFonts w:ascii="仿宋" w:hAnsi="仿宋" w:eastAsia="仿宋" w:cs="仿宋_GB2312"/>
          <w:b/>
          <w:sz w:val="36"/>
          <w:szCs w:val="36"/>
        </w:rPr>
      </w:pPr>
      <w:r>
        <w:rPr>
          <w:rFonts w:hint="eastAsia" w:ascii="仿宋" w:hAnsi="仿宋" w:eastAsia="仿宋" w:cs="仿宋_GB2312"/>
          <w:b/>
          <w:sz w:val="36"/>
          <w:szCs w:val="36"/>
          <w:lang w:eastAsia="zh-CN"/>
        </w:rPr>
        <w:t>十</w:t>
      </w:r>
      <w:r>
        <w:rPr>
          <w:rFonts w:hint="eastAsia" w:ascii="仿宋" w:hAnsi="仿宋" w:eastAsia="仿宋" w:cs="仿宋_GB2312"/>
          <w:b/>
          <w:sz w:val="36"/>
          <w:szCs w:val="36"/>
        </w:rPr>
        <w:t>、纪律和监督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rPr>
          <w:rFonts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hint="eastAsia" w:ascii="仿宋" w:hAnsi="仿宋" w:eastAsia="仿宋" w:cs="仿宋_GB2312"/>
          <w:b/>
          <w:sz w:val="36"/>
          <w:szCs w:val="36"/>
        </w:rPr>
      </w:pPr>
    </w:p>
    <w:p>
      <w:pPr>
        <w:spacing w:line="600" w:lineRule="exact"/>
        <w:ind w:firstLine="2168" w:firstLineChars="600"/>
        <w:jc w:val="both"/>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一</w:t>
      </w:r>
      <w:r>
        <w:rPr>
          <w:rFonts w:hint="eastAsia" w:ascii="仿宋" w:hAnsi="仿宋" w:eastAsia="仿宋" w:cs="仿宋_GB2312"/>
          <w:b/>
          <w:sz w:val="36"/>
          <w:szCs w:val="36"/>
        </w:rPr>
        <w:t>、法定代表人授权书</w:t>
      </w:r>
    </w:p>
    <w:p>
      <w:pPr>
        <w:pStyle w:val="20"/>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156" w:beforeLines="50" w:after="156" w:afterLines="50" w:line="360" w:lineRule="auto"/>
        <w:ind w:firstLine="4080" w:firstLineChars="1700"/>
        <w:rPr>
          <w:rFonts w:ascii="宋体"/>
          <w:sz w:val="24"/>
        </w:rPr>
      </w:pPr>
      <w:r>
        <w:rPr>
          <w:rFonts w:hint="eastAsia" w:ascii="宋体"/>
          <w:sz w:val="24"/>
        </w:rPr>
        <w:t>法定代表人签字：_______________</w:t>
      </w:r>
      <w:r>
        <w:rPr>
          <w:rFonts w:ascii="宋体"/>
          <w:sz w:val="24"/>
        </w:rPr>
        <w:t xml:space="preserve"> </w:t>
      </w:r>
    </w:p>
    <w:p>
      <w:pPr>
        <w:spacing w:before="156" w:beforeLines="50" w:after="156" w:afterLines="50" w:line="360" w:lineRule="auto"/>
        <w:ind w:firstLine="4080" w:firstLineChars="1700"/>
      </w:pPr>
      <w:r>
        <w:rPr>
          <w:rFonts w:hint="eastAsia" w:ascii="宋体"/>
          <w:sz w:val="24"/>
        </w:rPr>
        <w:t>单位盖章：_____________________</w:t>
      </w:r>
    </w:p>
    <w:p>
      <w:pPr>
        <w:spacing w:before="156" w:beforeLines="50" w:after="156" w:afterLines="50" w:line="360" w:lineRule="auto"/>
        <w:rPr>
          <w:sz w:val="24"/>
        </w:rPr>
      </w:pPr>
      <w:r>
        <w:rPr>
          <w:rFonts w:hint="eastAsia"/>
          <w:sz w:val="24"/>
        </w:rPr>
        <w:t xml:space="preserve"> </w:t>
      </w:r>
    </w:p>
    <w:p>
      <w:pPr>
        <w:spacing w:line="600" w:lineRule="exact"/>
        <w:jc w:val="right"/>
        <w:rPr>
          <w:rFonts w:ascii="仿宋" w:hAnsi="仿宋" w:eastAsia="仿宋" w:cs="仿宋_GB2312"/>
          <w:b/>
          <w:sz w:val="36"/>
          <w:szCs w:val="36"/>
          <w:highlight w:val="cyan"/>
        </w:rPr>
      </w:pPr>
      <w:r>
        <w:rPr>
          <w:rFonts w:hint="eastAsia" w:ascii="仿宋" w:hAnsi="仿宋" w:eastAsia="仿宋" w:cs="仿宋_GB2312"/>
          <w:sz w:val="28"/>
          <w:szCs w:val="28"/>
        </w:rPr>
        <w:t>年   月   日</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_GB2312" w:hAnsi="仿宋_GB2312" w:eastAsia="仿宋_GB2312" w:cs="仿宋_GB2312"/>
          <w:b/>
          <w:bCs/>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二</w:t>
      </w:r>
      <w:r>
        <w:rPr>
          <w:rFonts w:hint="eastAsia" w:ascii="仿宋" w:hAnsi="仿宋" w:eastAsia="仿宋" w:cs="仿宋_GB2312"/>
          <w:b/>
          <w:sz w:val="36"/>
          <w:szCs w:val="36"/>
        </w:rPr>
        <w:t>、投标廉洁</w:t>
      </w:r>
      <w:r>
        <w:rPr>
          <w:rFonts w:hint="eastAsia" w:ascii="仿宋_GB2312" w:hAnsi="仿宋_GB2312" w:eastAsia="仿宋_GB2312" w:cs="仿宋_GB2312"/>
          <w:b/>
          <w:bCs/>
          <w:sz w:val="36"/>
          <w:szCs w:val="36"/>
        </w:rPr>
        <w:t>承诺书</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b/>
          <w:bCs/>
          <w:sz w:val="36"/>
          <w:szCs w:val="36"/>
        </w:rPr>
      </w:pPr>
      <w:r>
        <w:rPr>
          <w:rFonts w:hint="eastAsia" w:ascii="仿宋_GB2312" w:hAnsi="仿宋_GB2312" w:eastAsia="仿宋_GB2312" w:cs="仿宋_GB2312"/>
          <w:sz w:val="28"/>
          <w:szCs w:val="28"/>
        </w:rPr>
        <w:t>我单位于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w:t>
      </w:r>
      <w:r>
        <w:rPr>
          <w:rFonts w:hint="eastAsia" w:ascii="仿宋_GB2312" w:hAnsi="仿宋_GB2312" w:eastAsia="仿宋_GB2312" w:cs="仿宋_GB2312"/>
          <w:sz w:val="28"/>
          <w:szCs w:val="28"/>
        </w:rPr>
        <w:t>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_GB2312" w:hAnsi="仿宋_GB2312" w:eastAsia="仿宋_GB2312" w:cs="仿宋_GB2312"/>
          <w:color w:val="000000"/>
          <w:sz w:val="28"/>
          <w:szCs w:val="28"/>
          <w:u w:val="single"/>
        </w:rPr>
      </w:pPr>
    </w:p>
    <w:p>
      <w:pPr>
        <w:spacing w:line="520" w:lineRule="exact"/>
        <w:ind w:firstLine="5320" w:firstLineChars="1900"/>
        <w:rPr>
          <w:rFonts w:ascii="仿宋_GB2312" w:hAnsi="仿宋_GB2312" w:eastAsia="仿宋_GB2312" w:cs="仿宋_GB2312"/>
          <w:sz w:val="28"/>
          <w:szCs w:val="28"/>
        </w:rPr>
      </w:pPr>
    </w:p>
    <w:p>
      <w:pPr>
        <w:spacing w:line="520" w:lineRule="exact"/>
        <w:ind w:firstLine="5320" w:firstLineChars="19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承诺方签字:</w:t>
      </w:r>
      <w:r>
        <w:rPr>
          <w:rFonts w:hint="eastAsia" w:ascii="仿宋" w:hAnsi="仿宋" w:eastAsia="仿宋" w:cs="仿宋_GB2312"/>
          <w:sz w:val="28"/>
          <w:szCs w:val="28"/>
        </w:rPr>
        <w:t>_________</w:t>
      </w:r>
      <w:r>
        <w:rPr>
          <w:rFonts w:hint="eastAsia" w:ascii="仿宋_GB2312" w:hAnsi="仿宋_GB2312" w:eastAsia="仿宋_GB2312" w:cs="仿宋_GB2312"/>
          <w:sz w:val="28"/>
          <w:szCs w:val="28"/>
          <w:u w:val="single"/>
        </w:rPr>
        <w:t xml:space="preserve"> </w:t>
      </w:r>
    </w:p>
    <w:p>
      <w:pPr>
        <w:spacing w:line="520" w:lineRule="exact"/>
        <w:ind w:firstLine="5320" w:firstLineChars="1900"/>
        <w:rPr>
          <w:rFonts w:ascii="仿宋_GB2312" w:hAnsi="仿宋_GB2312" w:eastAsia="仿宋_GB2312" w:cs="仿宋_GB2312"/>
          <w:sz w:val="28"/>
          <w:szCs w:val="28"/>
        </w:rPr>
      </w:pPr>
      <w:r>
        <w:rPr>
          <w:rFonts w:hint="eastAsia" w:ascii="仿宋" w:hAnsi="仿宋" w:eastAsia="仿宋" w:cs="仿宋_GB2312"/>
          <w:sz w:val="28"/>
          <w:szCs w:val="28"/>
        </w:rPr>
        <w:t xml:space="preserve">单位盖章 </w:t>
      </w:r>
      <w:r>
        <w:rPr>
          <w:rFonts w:hint="eastAsia" w:ascii="仿宋_GB2312" w:hAnsi="仿宋_GB2312" w:eastAsia="仿宋_GB2312" w:cs="仿宋_GB2312"/>
          <w:sz w:val="28"/>
          <w:szCs w:val="28"/>
        </w:rPr>
        <w:t xml:space="preserve">：                    </w:t>
      </w:r>
    </w:p>
    <w:p>
      <w:pPr>
        <w:spacing w:line="520" w:lineRule="exact"/>
        <w:ind w:firstLine="2240" w:firstLineChars="8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日期：</w:t>
      </w:r>
    </w:p>
    <w:p>
      <w:pPr>
        <w:spacing w:line="440" w:lineRule="exact"/>
        <w:rPr>
          <w:rFonts w:ascii="仿宋_GB2312" w:hAnsi="仿宋_GB2312" w:eastAsia="仿宋_GB2312" w:cs="仿宋_GB2312"/>
          <w:sz w:val="28"/>
          <w:szCs w:val="28"/>
        </w:rPr>
      </w:pPr>
    </w:p>
    <w:p>
      <w:pPr>
        <w:spacing w:line="600" w:lineRule="exact"/>
        <w:jc w:val="righ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三</w:t>
      </w:r>
      <w:r>
        <w:rPr>
          <w:rFonts w:hint="eastAsia" w:ascii="仿宋" w:hAnsi="仿宋" w:eastAsia="仿宋" w:cs="仿宋_GB2312"/>
          <w:b/>
          <w:sz w:val="36"/>
          <w:szCs w:val="36"/>
        </w:rPr>
        <w:t>、报价单</w:t>
      </w:r>
    </w:p>
    <w:p>
      <w:pPr>
        <w:rPr>
          <w:rFonts w:ascii="仿宋_GB2312" w:eastAsia="仿宋_GB2312"/>
          <w:b/>
          <w:sz w:val="28"/>
          <w:szCs w:val="28"/>
        </w:rPr>
      </w:pPr>
      <w:r>
        <w:rPr>
          <w:rFonts w:hint="eastAsia" w:ascii="仿宋_GB2312" w:eastAsia="仿宋_GB2312"/>
          <w:b/>
          <w:sz w:val="28"/>
          <w:szCs w:val="28"/>
        </w:rPr>
        <w:t>报价单</w:t>
      </w:r>
      <w:r>
        <w:rPr>
          <w:rFonts w:hint="eastAsia" w:ascii="仿宋_GB2312" w:eastAsia="仿宋_GB2312"/>
          <w:b/>
          <w:color w:val="auto"/>
          <w:sz w:val="28"/>
          <w:szCs w:val="28"/>
        </w:rPr>
        <w:t>（TGJA-WZ-202</w:t>
      </w:r>
      <w:r>
        <w:rPr>
          <w:rFonts w:hint="eastAsia" w:ascii="仿宋_GB2312" w:eastAsia="仿宋_GB2312"/>
          <w:b/>
          <w:color w:val="auto"/>
          <w:sz w:val="28"/>
          <w:szCs w:val="28"/>
          <w:lang w:val="en-US" w:eastAsia="zh-CN"/>
        </w:rPr>
        <w:t>3-75</w:t>
      </w:r>
      <w:r>
        <w:rPr>
          <w:rFonts w:hint="eastAsia" w:ascii="仿宋_GB2312" w:eastAsia="仿宋_GB2312"/>
          <w:b/>
          <w:color w:val="auto"/>
          <w:sz w:val="28"/>
          <w:szCs w:val="28"/>
        </w:rPr>
        <w:t>）</w:t>
      </w:r>
    </w:p>
    <w:tbl>
      <w:tblPr>
        <w:tblStyle w:val="54"/>
        <w:tblW w:w="151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1365"/>
        <w:gridCol w:w="1515"/>
        <w:gridCol w:w="1860"/>
        <w:gridCol w:w="720"/>
        <w:gridCol w:w="975"/>
        <w:gridCol w:w="2492"/>
        <w:gridCol w:w="1348"/>
        <w:gridCol w:w="4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399" w:type="dxa"/>
            <w:vAlign w:val="center"/>
          </w:tcPr>
          <w:p>
            <w:pPr>
              <w:jc w:val="center"/>
              <w:rPr>
                <w:rFonts w:ascii="仿宋_GB2312" w:eastAsia="仿宋_GB2312"/>
                <w:sz w:val="24"/>
              </w:rPr>
            </w:pPr>
            <w:r>
              <w:rPr>
                <w:rFonts w:hint="eastAsia" w:ascii="仿宋_GB2312" w:eastAsia="仿宋_GB2312"/>
                <w:sz w:val="24"/>
              </w:rPr>
              <w:t>序号</w:t>
            </w:r>
          </w:p>
        </w:tc>
        <w:tc>
          <w:tcPr>
            <w:tcW w:w="1365" w:type="dxa"/>
            <w:vAlign w:val="center"/>
          </w:tcPr>
          <w:p>
            <w:pPr>
              <w:jc w:val="center"/>
              <w:rPr>
                <w:rFonts w:ascii="仿宋_GB2312" w:eastAsia="仿宋_GB2312"/>
                <w:sz w:val="24"/>
              </w:rPr>
            </w:pPr>
            <w:r>
              <w:rPr>
                <w:rFonts w:hint="eastAsia" w:ascii="仿宋_GB2312" w:eastAsia="仿宋_GB2312"/>
                <w:sz w:val="24"/>
              </w:rPr>
              <w:t>物料名称</w:t>
            </w:r>
          </w:p>
        </w:tc>
        <w:tc>
          <w:tcPr>
            <w:tcW w:w="1515" w:type="dxa"/>
            <w:vAlign w:val="center"/>
          </w:tcPr>
          <w:p>
            <w:pPr>
              <w:jc w:val="center"/>
              <w:rPr>
                <w:rFonts w:ascii="仿宋_GB2312" w:eastAsia="仿宋_GB2312"/>
                <w:sz w:val="24"/>
              </w:rPr>
            </w:pPr>
            <w:r>
              <w:rPr>
                <w:rFonts w:hint="eastAsia" w:ascii="仿宋_GB2312" w:eastAsia="仿宋_GB2312"/>
                <w:sz w:val="24"/>
              </w:rPr>
              <w:t>型号规格</w:t>
            </w:r>
          </w:p>
        </w:tc>
        <w:tc>
          <w:tcPr>
            <w:tcW w:w="1860" w:type="dxa"/>
            <w:vAlign w:val="center"/>
          </w:tcPr>
          <w:p>
            <w:pPr>
              <w:jc w:val="center"/>
              <w:rPr>
                <w:rFonts w:ascii="仿宋_GB2312" w:eastAsia="仿宋_GB2312"/>
                <w:sz w:val="24"/>
              </w:rPr>
            </w:pPr>
            <w:r>
              <w:rPr>
                <w:rFonts w:hint="eastAsia" w:ascii="仿宋_GB2312" w:eastAsia="仿宋_GB2312"/>
                <w:sz w:val="24"/>
              </w:rPr>
              <w:t>验收标准</w:t>
            </w:r>
          </w:p>
        </w:tc>
        <w:tc>
          <w:tcPr>
            <w:tcW w:w="720" w:type="dxa"/>
            <w:vAlign w:val="center"/>
          </w:tcPr>
          <w:p>
            <w:pPr>
              <w:jc w:val="center"/>
              <w:rPr>
                <w:rFonts w:ascii="仿宋_GB2312" w:eastAsia="仿宋_GB2312"/>
                <w:sz w:val="24"/>
              </w:rPr>
            </w:pPr>
            <w:r>
              <w:rPr>
                <w:rFonts w:hint="eastAsia" w:ascii="仿宋_GB2312" w:eastAsia="仿宋_GB2312"/>
                <w:sz w:val="24"/>
              </w:rPr>
              <w:t>单位</w:t>
            </w:r>
          </w:p>
        </w:tc>
        <w:tc>
          <w:tcPr>
            <w:tcW w:w="975" w:type="dxa"/>
            <w:vAlign w:val="center"/>
          </w:tcPr>
          <w:p>
            <w:pPr>
              <w:jc w:val="center"/>
              <w:rPr>
                <w:rFonts w:ascii="仿宋_GB2312" w:eastAsia="仿宋_GB2312"/>
                <w:sz w:val="24"/>
              </w:rPr>
            </w:pPr>
            <w:r>
              <w:rPr>
                <w:rFonts w:hint="eastAsia" w:ascii="仿宋_GB2312" w:eastAsia="仿宋_GB2312"/>
                <w:sz w:val="24"/>
              </w:rPr>
              <w:t>数量</w:t>
            </w:r>
          </w:p>
        </w:tc>
        <w:tc>
          <w:tcPr>
            <w:tcW w:w="2492" w:type="dxa"/>
            <w:vAlign w:val="center"/>
          </w:tcPr>
          <w:p>
            <w:pPr>
              <w:jc w:val="center"/>
              <w:rPr>
                <w:rFonts w:ascii="仿宋_GB2312" w:eastAsia="仿宋_GB2312"/>
                <w:b/>
                <w:bCs/>
                <w:sz w:val="24"/>
              </w:rPr>
            </w:pPr>
            <w:r>
              <w:rPr>
                <w:rFonts w:hint="eastAsia" w:ascii="仿宋_GB2312" w:eastAsia="仿宋_GB2312"/>
                <w:b/>
                <w:bCs/>
                <w:sz w:val="24"/>
              </w:rPr>
              <w:t>报价（按池州市贵池区信息价下浮百分数）＊</w:t>
            </w:r>
          </w:p>
        </w:tc>
        <w:tc>
          <w:tcPr>
            <w:tcW w:w="1348" w:type="dxa"/>
            <w:vAlign w:val="center"/>
          </w:tcPr>
          <w:p>
            <w:pPr>
              <w:jc w:val="center"/>
              <w:rPr>
                <w:rFonts w:ascii="仿宋_GB2312" w:eastAsia="仿宋_GB2312"/>
                <w:b/>
                <w:bCs/>
                <w:sz w:val="24"/>
              </w:rPr>
            </w:pPr>
            <w:r>
              <w:rPr>
                <w:rFonts w:hint="eastAsia" w:ascii="仿宋_GB2312" w:eastAsia="仿宋_GB2312"/>
                <w:b/>
                <w:bCs/>
                <w:sz w:val="24"/>
              </w:rPr>
              <w:t>税率＊</w:t>
            </w:r>
          </w:p>
        </w:tc>
        <w:tc>
          <w:tcPr>
            <w:tcW w:w="4461" w:type="dxa"/>
            <w:vAlign w:val="center"/>
          </w:tcPr>
          <w:p>
            <w:pPr>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3" w:hRule="atLeast"/>
        </w:trPr>
        <w:tc>
          <w:tcPr>
            <w:tcW w:w="399" w:type="dxa"/>
            <w:vAlign w:val="center"/>
          </w:tcPr>
          <w:p>
            <w:pPr>
              <w:jc w:val="center"/>
              <w:rPr>
                <w:rFonts w:ascii="仿宋_GB2312" w:eastAsia="仿宋_GB2312"/>
                <w:sz w:val="24"/>
              </w:rPr>
            </w:pPr>
            <w:r>
              <w:rPr>
                <w:rFonts w:hint="eastAsia" w:ascii="仿宋_GB2312" w:eastAsia="仿宋_GB2312"/>
                <w:sz w:val="24"/>
              </w:rPr>
              <w:t>1</w:t>
            </w:r>
          </w:p>
        </w:tc>
        <w:tc>
          <w:tcPr>
            <w:tcW w:w="1365" w:type="dxa"/>
            <w:vAlign w:val="center"/>
          </w:tcPr>
          <w:p>
            <w:pPr>
              <w:widowControl/>
              <w:jc w:val="center"/>
              <w:textAlignment w:val="center"/>
              <w:rPr>
                <w:rFonts w:ascii="仿宋_GB2312" w:eastAsia="仿宋_GB2312"/>
                <w:sz w:val="24"/>
                <w:highlight w:val="none"/>
              </w:rPr>
            </w:pPr>
            <w:r>
              <w:rPr>
                <w:rFonts w:hint="eastAsia" w:ascii="宋体" w:hAnsi="宋体" w:cs="宋体"/>
                <w:kern w:val="0"/>
                <w:sz w:val="20"/>
                <w:szCs w:val="20"/>
                <w:highlight w:val="none"/>
                <w:lang w:eastAsia="zh-CN"/>
              </w:rPr>
              <w:t>预拌</w:t>
            </w:r>
            <w:r>
              <w:rPr>
                <w:rFonts w:hint="eastAsia" w:ascii="宋体" w:hAnsi="宋体" w:cs="宋体"/>
                <w:kern w:val="0"/>
                <w:sz w:val="20"/>
                <w:szCs w:val="20"/>
                <w:highlight w:val="none"/>
              </w:rPr>
              <w:t>混凝土</w:t>
            </w:r>
          </w:p>
        </w:tc>
        <w:tc>
          <w:tcPr>
            <w:tcW w:w="1515" w:type="dxa"/>
            <w:vAlign w:val="center"/>
          </w:tcPr>
          <w:p>
            <w:pPr>
              <w:widowControl/>
              <w:jc w:val="center"/>
              <w:textAlignment w:val="center"/>
              <w:rPr>
                <w:rFonts w:hint="default" w:ascii="宋体" w:hAnsi="宋体" w:eastAsia="宋体" w:cs="宋体"/>
                <w:kern w:val="0"/>
                <w:sz w:val="20"/>
                <w:szCs w:val="20"/>
                <w:highlight w:val="none"/>
                <w:lang w:val="en-US" w:eastAsia="zh-CN"/>
              </w:rPr>
            </w:pPr>
            <w:r>
              <w:rPr>
                <w:rFonts w:hint="eastAsia" w:ascii="宋体" w:hAnsi="宋体" w:cs="宋体"/>
                <w:kern w:val="0"/>
                <w:sz w:val="20"/>
                <w:szCs w:val="20"/>
                <w:highlight w:val="none"/>
                <w:lang w:val="en-US" w:eastAsia="zh-CN"/>
              </w:rPr>
              <w:t>C15/C20/C25/C30/C35/C40(泵送)等</w:t>
            </w:r>
          </w:p>
        </w:tc>
        <w:tc>
          <w:tcPr>
            <w:tcW w:w="1860" w:type="dxa"/>
            <w:vAlign w:val="center"/>
          </w:tcPr>
          <w:p>
            <w:pPr>
              <w:widowControl/>
              <w:jc w:val="center"/>
              <w:textAlignment w:val="center"/>
              <w:rPr>
                <w:rFonts w:ascii="宋体" w:hAnsi="宋体" w:cs="宋体"/>
                <w:kern w:val="0"/>
                <w:sz w:val="20"/>
                <w:szCs w:val="20"/>
              </w:rPr>
            </w:pPr>
            <w:r>
              <w:rPr>
                <w:rFonts w:hint="eastAsia" w:ascii="宋体" w:hAnsi="宋体" w:cs="宋体"/>
                <w:kern w:val="0"/>
                <w:sz w:val="20"/>
                <w:szCs w:val="20"/>
              </w:rPr>
              <w:t>GB/T14</w:t>
            </w:r>
            <w:bookmarkStart w:id="0" w:name="_GoBack"/>
            <w:bookmarkEnd w:id="0"/>
            <w:r>
              <w:rPr>
                <w:rFonts w:hint="eastAsia" w:ascii="宋体" w:hAnsi="宋体" w:cs="宋体"/>
                <w:kern w:val="0"/>
                <w:sz w:val="20"/>
                <w:szCs w:val="20"/>
              </w:rPr>
              <w:t>902-2012</w:t>
            </w:r>
          </w:p>
        </w:tc>
        <w:tc>
          <w:tcPr>
            <w:tcW w:w="720" w:type="dxa"/>
            <w:vAlign w:val="center"/>
          </w:tcPr>
          <w:p>
            <w:pPr>
              <w:widowControl/>
              <w:jc w:val="center"/>
              <w:textAlignment w:val="center"/>
              <w:rPr>
                <w:rFonts w:ascii="宋体" w:hAnsi="宋体" w:cs="宋体"/>
                <w:kern w:val="0"/>
                <w:sz w:val="20"/>
                <w:szCs w:val="20"/>
              </w:rPr>
            </w:pPr>
            <w:r>
              <w:rPr>
                <w:rFonts w:hint="eastAsia" w:ascii="宋体" w:hAnsi="宋体" w:cs="宋体"/>
                <w:kern w:val="0"/>
                <w:sz w:val="20"/>
                <w:szCs w:val="20"/>
              </w:rPr>
              <w:t>m³</w:t>
            </w:r>
          </w:p>
        </w:tc>
        <w:tc>
          <w:tcPr>
            <w:tcW w:w="975" w:type="dxa"/>
            <w:vAlign w:val="center"/>
          </w:tcPr>
          <w:p>
            <w:pPr>
              <w:widowControl/>
              <w:jc w:val="center"/>
              <w:textAlignment w:val="center"/>
              <w:rPr>
                <w:rFonts w:hint="default" w:ascii="宋体" w:hAnsi="宋体" w:eastAsia="宋体" w:cs="宋体"/>
                <w:kern w:val="0"/>
                <w:sz w:val="20"/>
                <w:szCs w:val="20"/>
                <w:lang w:val="en-US" w:eastAsia="zh-CN"/>
              </w:rPr>
            </w:pPr>
            <w:r>
              <w:rPr>
                <w:rFonts w:hint="eastAsia" w:ascii="宋体" w:hAnsi="宋体" w:cs="宋体"/>
                <w:b w:val="0"/>
                <w:bCs w:val="0"/>
                <w:kern w:val="0"/>
                <w:sz w:val="20"/>
                <w:szCs w:val="20"/>
                <w:lang w:val="en-US" w:eastAsia="zh-CN"/>
              </w:rPr>
              <w:t>2600</w:t>
            </w:r>
          </w:p>
        </w:tc>
        <w:tc>
          <w:tcPr>
            <w:tcW w:w="2492" w:type="dxa"/>
            <w:vAlign w:val="center"/>
          </w:tcPr>
          <w:p>
            <w:pPr>
              <w:widowControl/>
              <w:jc w:val="center"/>
              <w:textAlignment w:val="center"/>
              <w:rPr>
                <w:rFonts w:ascii="宋体" w:hAnsi="宋体" w:cs="宋体"/>
                <w:kern w:val="0"/>
                <w:sz w:val="20"/>
                <w:szCs w:val="20"/>
              </w:rPr>
            </w:pPr>
          </w:p>
        </w:tc>
        <w:tc>
          <w:tcPr>
            <w:tcW w:w="1348" w:type="dxa"/>
            <w:vAlign w:val="center"/>
          </w:tcPr>
          <w:p>
            <w:pPr>
              <w:widowControl/>
              <w:jc w:val="center"/>
              <w:textAlignment w:val="center"/>
              <w:rPr>
                <w:rFonts w:ascii="宋体" w:hAnsi="宋体" w:cs="宋体"/>
                <w:kern w:val="0"/>
                <w:sz w:val="20"/>
                <w:szCs w:val="20"/>
              </w:rPr>
            </w:pPr>
          </w:p>
        </w:tc>
        <w:tc>
          <w:tcPr>
            <w:tcW w:w="4461" w:type="dxa"/>
            <w:vAlign w:val="center"/>
          </w:tcPr>
          <w:p>
            <w:pPr>
              <w:widowControl/>
              <w:jc w:val="center"/>
              <w:textAlignment w:val="center"/>
              <w:rPr>
                <w:rFonts w:ascii="宋体" w:hAnsi="宋体" w:cs="宋体"/>
                <w:kern w:val="0"/>
                <w:sz w:val="20"/>
                <w:szCs w:val="20"/>
              </w:rPr>
            </w:pPr>
            <w:r>
              <w:rPr>
                <w:rFonts w:hint="eastAsia" w:ascii="宋体" w:hAnsi="宋体" w:cs="宋体"/>
                <w:kern w:val="0"/>
                <w:sz w:val="20"/>
                <w:szCs w:val="20"/>
              </w:rPr>
              <w:t>抗渗P8、P6、抗折、早强、缓凝、膨胀、细石等另行说明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399" w:type="dxa"/>
            <w:vAlign w:val="center"/>
          </w:tcPr>
          <w:p>
            <w:pPr>
              <w:jc w:val="center"/>
              <w:rPr>
                <w:rFonts w:hint="eastAsia" w:ascii="仿宋_GB2312" w:eastAsia="仿宋_GB2312"/>
                <w:sz w:val="24"/>
                <w:lang w:val="en-US" w:eastAsia="zh-CN"/>
              </w:rPr>
            </w:pPr>
            <w:r>
              <w:rPr>
                <w:rFonts w:hint="eastAsia" w:ascii="仿宋_GB2312" w:eastAsia="仿宋_GB2312"/>
                <w:sz w:val="24"/>
                <w:lang w:val="en-US" w:eastAsia="zh-CN"/>
              </w:rPr>
              <w:t>2</w:t>
            </w:r>
          </w:p>
        </w:tc>
        <w:tc>
          <w:tcPr>
            <w:tcW w:w="1365" w:type="dxa"/>
            <w:vAlign w:val="center"/>
          </w:tcPr>
          <w:p>
            <w:pPr>
              <w:jc w:val="center"/>
              <w:rPr>
                <w:rFonts w:ascii="仿宋_GB2312" w:eastAsia="仿宋_GB2312"/>
                <w:sz w:val="24"/>
              </w:rPr>
            </w:pPr>
            <w:r>
              <w:rPr>
                <w:rFonts w:hint="eastAsia" w:ascii="仿宋_GB2312" w:eastAsia="仿宋_GB2312"/>
                <w:sz w:val="24"/>
              </w:rPr>
              <w:t>合计</w:t>
            </w:r>
          </w:p>
        </w:tc>
        <w:tc>
          <w:tcPr>
            <w:tcW w:w="1515" w:type="dxa"/>
            <w:vAlign w:val="center"/>
          </w:tcPr>
          <w:p>
            <w:pPr>
              <w:jc w:val="center"/>
              <w:rPr>
                <w:rFonts w:ascii="仿宋_GB2312" w:eastAsia="仿宋_GB2312"/>
                <w:sz w:val="24"/>
              </w:rPr>
            </w:pPr>
          </w:p>
        </w:tc>
        <w:tc>
          <w:tcPr>
            <w:tcW w:w="1860" w:type="dxa"/>
            <w:vAlign w:val="center"/>
          </w:tcPr>
          <w:p>
            <w:pPr>
              <w:jc w:val="center"/>
              <w:rPr>
                <w:rFonts w:ascii="仿宋_GB2312" w:eastAsia="仿宋_GB2312"/>
                <w:sz w:val="24"/>
              </w:rPr>
            </w:pPr>
          </w:p>
        </w:tc>
        <w:tc>
          <w:tcPr>
            <w:tcW w:w="720" w:type="dxa"/>
            <w:vAlign w:val="center"/>
          </w:tcPr>
          <w:p>
            <w:pPr>
              <w:jc w:val="center"/>
              <w:rPr>
                <w:rFonts w:ascii="仿宋_GB2312" w:eastAsia="仿宋_GB2312"/>
                <w:sz w:val="24"/>
              </w:rPr>
            </w:pPr>
          </w:p>
        </w:tc>
        <w:tc>
          <w:tcPr>
            <w:tcW w:w="975" w:type="dxa"/>
            <w:vAlign w:val="center"/>
          </w:tcPr>
          <w:p>
            <w:pPr>
              <w:jc w:val="center"/>
              <w:rPr>
                <w:rFonts w:ascii="仿宋_GB2312" w:eastAsia="仿宋_GB2312"/>
                <w:sz w:val="24"/>
              </w:rPr>
            </w:pPr>
          </w:p>
        </w:tc>
        <w:tc>
          <w:tcPr>
            <w:tcW w:w="2492" w:type="dxa"/>
            <w:vAlign w:val="center"/>
          </w:tcPr>
          <w:p>
            <w:pPr>
              <w:jc w:val="center"/>
              <w:rPr>
                <w:rFonts w:ascii="仿宋_GB2312" w:eastAsia="仿宋_GB2312"/>
                <w:sz w:val="24"/>
              </w:rPr>
            </w:pPr>
          </w:p>
        </w:tc>
        <w:tc>
          <w:tcPr>
            <w:tcW w:w="1348" w:type="dxa"/>
            <w:vAlign w:val="center"/>
          </w:tcPr>
          <w:p>
            <w:pPr>
              <w:jc w:val="center"/>
              <w:rPr>
                <w:rFonts w:ascii="仿宋_GB2312" w:eastAsia="仿宋_GB2312"/>
                <w:sz w:val="24"/>
              </w:rPr>
            </w:pPr>
          </w:p>
        </w:tc>
        <w:tc>
          <w:tcPr>
            <w:tcW w:w="4461" w:type="dxa"/>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15135" w:type="dxa"/>
            <w:gridSpan w:val="9"/>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rPr>
            </w:pPr>
            <w:r>
              <w:rPr>
                <w:rFonts w:hint="eastAsia" w:ascii="仿宋_GB2312" w:eastAsia="仿宋_GB2312"/>
                <w:sz w:val="24"/>
              </w:rPr>
              <w:t>说明</w:t>
            </w:r>
            <w:r>
              <w:rPr>
                <w:rFonts w:hint="eastAsia" w:ascii="仿宋_GB2312" w:eastAsia="仿宋_GB2312"/>
                <w:sz w:val="24"/>
                <w:lang w:eastAsia="zh-CN"/>
              </w:rPr>
              <w:t>：</w:t>
            </w:r>
            <w:r>
              <w:rPr>
                <w:rFonts w:hint="eastAsia" w:ascii="仿宋_GB2312" w:eastAsia="仿宋_GB2312"/>
                <w:sz w:val="24"/>
              </w:rPr>
              <w:t xml:space="preserve">1、此报价表中带 </w:t>
            </w:r>
            <w:r>
              <w:rPr>
                <w:rFonts w:hint="eastAsia" w:ascii="仿宋_GB2312" w:eastAsia="仿宋_GB2312"/>
                <w:color w:val="FF0000"/>
                <w:sz w:val="24"/>
              </w:rPr>
              <w:t xml:space="preserve">＊ </w:t>
            </w:r>
            <w:r>
              <w:rPr>
                <w:rFonts w:hint="eastAsia" w:ascii="仿宋_GB2312" w:eastAsia="仿宋_GB2312"/>
                <w:sz w:val="24"/>
              </w:rPr>
              <w:t>号为必填项，投标人的所有报价文件均为加盖单位公章的打印件（签名部分除外）。</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仿宋_GB2312" w:eastAsia="仿宋_GB2312"/>
                <w:sz w:val="24"/>
              </w:rPr>
            </w:pPr>
            <w:r>
              <w:rPr>
                <w:rFonts w:hint="eastAsia" w:ascii="仿宋_GB2312" w:eastAsia="仿宋_GB2312"/>
                <w:sz w:val="24"/>
              </w:rPr>
              <w:t>2、税率栏填写时要具体明确税率及是否为增值税专用发票。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仿宋_GB2312" w:eastAsia="仿宋_GB2312"/>
                <w:sz w:val="24"/>
                <w:lang w:eastAsia="zh-CN"/>
              </w:rPr>
            </w:pPr>
            <w:r>
              <w:rPr>
                <w:rFonts w:hint="eastAsia" w:ascii="仿宋_GB2312" w:eastAsia="仿宋_GB2312"/>
                <w:sz w:val="24"/>
              </w:rPr>
              <w:t>3、报价均为含税（税率必须注明）、含运费价</w:t>
            </w:r>
            <w:r>
              <w:rPr>
                <w:rFonts w:hint="eastAsia" w:ascii="仿宋_GB2312" w:eastAsia="仿宋_GB2312"/>
                <w:sz w:val="24"/>
                <w:lang w:eastAsia="zh-CN"/>
              </w:rPr>
              <w:t>，</w:t>
            </w:r>
            <w:r>
              <w:rPr>
                <w:rFonts w:hint="eastAsia" w:ascii="仿宋_GB2312" w:hAnsi="Calibri" w:eastAsia="仿宋_GB2312" w:cs="Times New Roman"/>
                <w:sz w:val="24"/>
                <w:lang w:val="en-US" w:eastAsia="zh-CN"/>
              </w:rPr>
              <w:t>保留至小数点后两位。</w:t>
            </w:r>
          </w:p>
          <w:p>
            <w:pPr>
              <w:ind w:firstLine="720" w:firstLineChars="300"/>
              <w:rPr>
                <w:rFonts w:ascii="仿宋_GB2312" w:eastAsia="仿宋_GB2312"/>
                <w:sz w:val="24"/>
              </w:rPr>
            </w:pPr>
            <w:r>
              <w:rPr>
                <w:rFonts w:hint="eastAsia" w:ascii="仿宋_GB2312" w:eastAsia="仿宋_GB2312"/>
                <w:sz w:val="24"/>
              </w:rPr>
              <w:t>4、本次招标量为本批次供应量，招标数量可能与实际需求量存在偏差。</w:t>
            </w:r>
          </w:p>
          <w:p>
            <w:pPr>
              <w:ind w:firstLine="960" w:firstLineChars="4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6834" w:type="dxa"/>
            <w:gridSpan w:val="6"/>
            <w:vMerge w:val="restart"/>
            <w:vAlign w:val="center"/>
          </w:tcPr>
          <w:p>
            <w:pPr>
              <w:rPr>
                <w:rFonts w:ascii="仿宋_GB2312" w:eastAsia="仿宋_GB2312"/>
                <w:sz w:val="24"/>
              </w:rPr>
            </w:pPr>
            <w:r>
              <w:rPr>
                <w:rFonts w:hint="eastAsia" w:ascii="仿宋_GB2312" w:eastAsia="仿宋_GB2312"/>
                <w:sz w:val="24"/>
              </w:rPr>
              <w:t>投标单位（公章）</w:t>
            </w:r>
          </w:p>
        </w:tc>
        <w:tc>
          <w:tcPr>
            <w:tcW w:w="3840" w:type="dxa"/>
            <w:gridSpan w:val="2"/>
            <w:vAlign w:val="center"/>
          </w:tcPr>
          <w:p>
            <w:pPr>
              <w:jc w:val="center"/>
              <w:rPr>
                <w:rFonts w:ascii="仿宋_GB2312" w:eastAsia="仿宋_GB2312"/>
                <w:sz w:val="24"/>
              </w:rPr>
            </w:pPr>
            <w:r>
              <w:rPr>
                <w:rFonts w:hint="eastAsia" w:ascii="仿宋_GB2312" w:eastAsia="仿宋_GB2312"/>
                <w:sz w:val="24"/>
              </w:rPr>
              <w:t>法定代表人或授权委托人</w:t>
            </w:r>
          </w:p>
        </w:tc>
        <w:tc>
          <w:tcPr>
            <w:tcW w:w="4461"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6834" w:type="dxa"/>
            <w:gridSpan w:val="6"/>
            <w:vMerge w:val="continue"/>
            <w:vAlign w:val="center"/>
          </w:tcPr>
          <w:p>
            <w:pPr>
              <w:rPr>
                <w:rFonts w:ascii="仿宋_GB2312" w:eastAsia="仿宋_GB2312"/>
                <w:sz w:val="24"/>
              </w:rPr>
            </w:pPr>
          </w:p>
        </w:tc>
        <w:tc>
          <w:tcPr>
            <w:tcW w:w="2492" w:type="dxa"/>
            <w:vMerge w:val="restart"/>
            <w:vAlign w:val="center"/>
          </w:tcPr>
          <w:p>
            <w:pPr>
              <w:jc w:val="center"/>
              <w:rPr>
                <w:rFonts w:ascii="仿宋_GB2312" w:eastAsia="仿宋_GB2312"/>
                <w:sz w:val="24"/>
              </w:rPr>
            </w:pPr>
            <w:r>
              <w:rPr>
                <w:rFonts w:hint="eastAsia" w:ascii="仿宋_GB2312" w:eastAsia="仿宋_GB2312"/>
                <w:sz w:val="24"/>
              </w:rPr>
              <w:t>联系方式</w:t>
            </w:r>
          </w:p>
        </w:tc>
        <w:tc>
          <w:tcPr>
            <w:tcW w:w="1348" w:type="dxa"/>
            <w:vAlign w:val="center"/>
          </w:tcPr>
          <w:p>
            <w:pPr>
              <w:jc w:val="center"/>
              <w:rPr>
                <w:rFonts w:ascii="仿宋_GB2312" w:eastAsia="仿宋_GB2312"/>
                <w:sz w:val="24"/>
              </w:rPr>
            </w:pPr>
            <w:r>
              <w:rPr>
                <w:rFonts w:hint="eastAsia" w:ascii="仿宋_GB2312" w:eastAsia="仿宋_GB2312"/>
                <w:sz w:val="24"/>
              </w:rPr>
              <w:t>电话</w:t>
            </w:r>
          </w:p>
        </w:tc>
        <w:tc>
          <w:tcPr>
            <w:tcW w:w="4461"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6834" w:type="dxa"/>
            <w:gridSpan w:val="6"/>
            <w:vMerge w:val="continue"/>
            <w:vAlign w:val="center"/>
          </w:tcPr>
          <w:p>
            <w:pPr>
              <w:rPr>
                <w:rFonts w:ascii="仿宋_GB2312" w:eastAsia="仿宋_GB2312"/>
                <w:sz w:val="24"/>
              </w:rPr>
            </w:pPr>
          </w:p>
        </w:tc>
        <w:tc>
          <w:tcPr>
            <w:tcW w:w="2492" w:type="dxa"/>
            <w:vMerge w:val="continue"/>
            <w:vAlign w:val="center"/>
          </w:tcPr>
          <w:p>
            <w:pPr>
              <w:jc w:val="center"/>
              <w:rPr>
                <w:rFonts w:ascii="仿宋_GB2312" w:eastAsia="仿宋_GB2312"/>
                <w:sz w:val="24"/>
              </w:rPr>
            </w:pPr>
          </w:p>
        </w:tc>
        <w:tc>
          <w:tcPr>
            <w:tcW w:w="1348" w:type="dxa"/>
            <w:vAlign w:val="center"/>
          </w:tcPr>
          <w:p>
            <w:pPr>
              <w:jc w:val="center"/>
              <w:rPr>
                <w:rFonts w:ascii="仿宋_GB2312" w:eastAsia="仿宋_GB2312"/>
                <w:sz w:val="24"/>
              </w:rPr>
            </w:pPr>
            <w:r>
              <w:rPr>
                <w:rFonts w:hint="eastAsia" w:ascii="仿宋_GB2312" w:eastAsia="仿宋_GB2312"/>
                <w:sz w:val="24"/>
              </w:rPr>
              <w:t>邮箱</w:t>
            </w:r>
          </w:p>
        </w:tc>
        <w:tc>
          <w:tcPr>
            <w:tcW w:w="4461" w:type="dxa"/>
            <w:vAlign w:val="center"/>
          </w:tcPr>
          <w:p>
            <w:pPr>
              <w:rPr>
                <w:rFonts w:ascii="仿宋_GB2312" w:eastAsia="仿宋_GB2312"/>
                <w:sz w:val="24"/>
              </w:rPr>
            </w:pPr>
          </w:p>
        </w:tc>
      </w:tr>
    </w:tbl>
    <w:p>
      <w:pPr>
        <w:rPr>
          <w:rFonts w:ascii="仿宋" w:hAnsi="仿宋" w:eastAsia="仿宋" w:cs="仿宋_GB2312"/>
          <w:sz w:val="28"/>
          <w:szCs w:val="28"/>
          <w:u w:val="single"/>
        </w:rPr>
      </w:pPr>
    </w:p>
    <w:sectPr>
      <w:pgSz w:w="16838" w:h="11906" w:orient="landscape"/>
      <w:pgMar w:top="1338" w:right="312" w:bottom="1469"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