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rPr>
        <w:t>钢构公司-</w:t>
      </w:r>
      <w:r>
        <w:rPr>
          <w:rFonts w:hint="eastAsia" w:asciiTheme="minorEastAsia" w:hAnsiTheme="minorEastAsia" w:eastAsiaTheme="minorEastAsia" w:cstheme="minorEastAsia"/>
          <w:b/>
          <w:bCs/>
          <w:sz w:val="40"/>
          <w:szCs w:val="40"/>
          <w:lang w:val="en-US" w:eastAsia="zh-CN"/>
        </w:rPr>
        <w:t>马鞍山天能</w:t>
      </w:r>
      <w:r>
        <w:rPr>
          <w:rFonts w:hint="eastAsia" w:asciiTheme="minorEastAsia" w:hAnsiTheme="minorEastAsia" w:eastAsiaTheme="minorEastAsia" w:cstheme="minorEastAsia"/>
          <w:b/>
          <w:bCs/>
          <w:sz w:val="40"/>
          <w:szCs w:val="40"/>
          <w:lang w:eastAsia="zh-CN"/>
        </w:rPr>
        <w:t>项目竖向檩条</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044</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24</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24</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本次招标的具体内容如下（详见报价单）：钢构公司-</w:t>
      </w:r>
      <w:r>
        <w:rPr>
          <w:rFonts w:hint="eastAsia" w:asciiTheme="minorEastAsia" w:hAnsiTheme="minorEastAsia" w:eastAsiaTheme="minorEastAsia" w:cstheme="minorEastAsia"/>
          <w:sz w:val="28"/>
          <w:szCs w:val="28"/>
          <w:u w:val="single"/>
          <w:lang w:val="en-US" w:eastAsia="zh-CN"/>
        </w:rPr>
        <w:t>马鞍山天能</w:t>
      </w:r>
      <w:r>
        <w:rPr>
          <w:rFonts w:hint="eastAsia" w:asciiTheme="minorEastAsia" w:hAnsiTheme="minorEastAsia" w:eastAsiaTheme="minorEastAsia" w:cstheme="minorEastAsia"/>
          <w:sz w:val="28"/>
          <w:szCs w:val="28"/>
          <w:u w:val="single"/>
          <w:lang w:eastAsia="zh-CN"/>
        </w:rPr>
        <w:t>项目竖向檩条</w:t>
      </w:r>
      <w:r>
        <w:rPr>
          <w:rFonts w:hint="eastAsia" w:asciiTheme="minorEastAsia" w:hAnsiTheme="minorEastAsia" w:eastAsiaTheme="minorEastAsia" w:cstheme="minorEastAsia"/>
          <w:sz w:val="28"/>
          <w:szCs w:val="28"/>
          <w:u w:val="single"/>
          <w:lang w:val="en-US" w:eastAsia="zh-CN"/>
        </w:rPr>
        <w:t>18.701</w:t>
      </w:r>
      <w:r>
        <w:rPr>
          <w:rFonts w:hint="eastAsia" w:asciiTheme="minorEastAsia" w:hAnsiTheme="minorEastAsia" w:eastAsiaTheme="minorEastAsia" w:cstheme="minorEastAsia"/>
          <w:b w:val="0"/>
          <w:bCs w:val="0"/>
          <w:color w:val="auto"/>
          <w:sz w:val="28"/>
          <w:szCs w:val="28"/>
          <w:u w:val="single"/>
          <w:lang w:val="en-US" w:eastAsia="zh-CN"/>
        </w:rPr>
        <w:t>吨</w:t>
      </w:r>
      <w:r>
        <w:rPr>
          <w:rFonts w:hint="eastAsia" w:asciiTheme="minorEastAsia" w:hAnsiTheme="minorEastAsia" w:eastAsiaTheme="minorEastAsia" w:cstheme="minorEastAsia"/>
          <w:sz w:val="28"/>
          <w:szCs w:val="28"/>
          <w:u w:val="single"/>
        </w:rPr>
        <w:t>。</w:t>
      </w:r>
      <w:bookmarkStart w:id="0" w:name="_GoBack"/>
      <w:bookmarkEnd w:id="0"/>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w:t>
      </w:r>
      <w:r>
        <w:rPr>
          <w:rFonts w:hint="eastAsia" w:asciiTheme="minorEastAsia" w:hAnsiTheme="minorEastAsia" w:eastAsiaTheme="minorEastAsia" w:cstheme="minorEastAsia"/>
          <w:sz w:val="28"/>
          <w:szCs w:val="28"/>
          <w:u w:val="single"/>
          <w:lang w:val="en-US" w:eastAsia="zh-CN"/>
        </w:rPr>
        <w:t>，</w:t>
      </w:r>
      <w:r>
        <w:rPr>
          <w:rFonts w:hint="eastAsia" w:asciiTheme="minorEastAsia" w:hAnsiTheme="minorEastAsia" w:eastAsiaTheme="minorEastAsia" w:cstheme="minorEastAsia"/>
          <w:sz w:val="28"/>
          <w:szCs w:val="28"/>
          <w:u w:val="single"/>
        </w:rPr>
        <w:t>货到验收合格</w:t>
      </w:r>
      <w:r>
        <w:rPr>
          <w:rFonts w:hint="eastAsia" w:asciiTheme="minorEastAsia" w:hAnsiTheme="minorEastAsia" w:eastAsiaTheme="minorEastAsia" w:cstheme="minorEastAsia"/>
          <w:sz w:val="28"/>
          <w:szCs w:val="28"/>
          <w:u w:val="single"/>
          <w:lang w:val="en-US" w:eastAsia="zh-CN"/>
        </w:rPr>
        <w:t>后收到发票后付至90%</w:t>
      </w:r>
      <w:r>
        <w:rPr>
          <w:rFonts w:hint="eastAsia" w:asciiTheme="minorEastAsia" w:hAnsiTheme="minorEastAsia" w:eastAsiaTheme="minorEastAsia" w:cstheme="minorEastAsia"/>
          <w:sz w:val="28"/>
          <w:szCs w:val="28"/>
          <w:u w:val="single"/>
        </w:rPr>
        <w:t>，</w:t>
      </w:r>
      <w:r>
        <w:rPr>
          <w:rFonts w:hint="eastAsia" w:asciiTheme="minorEastAsia" w:hAnsiTheme="minorEastAsia" w:eastAsiaTheme="minorEastAsia" w:cstheme="minorEastAsia"/>
          <w:sz w:val="28"/>
          <w:szCs w:val="28"/>
          <w:u w:val="single"/>
          <w:lang w:val="en-US" w:eastAsia="zh-CN"/>
        </w:rPr>
        <w:t>剩余10%复试（两周内）合格后</w:t>
      </w:r>
      <w:r>
        <w:rPr>
          <w:rFonts w:hint="eastAsia" w:asciiTheme="minorEastAsia" w:hAnsiTheme="minorEastAsia" w:eastAsiaTheme="minorEastAsia" w:cstheme="minorEastAsia"/>
          <w:sz w:val="28"/>
          <w:szCs w:val="28"/>
          <w:u w:val="single"/>
        </w:rPr>
        <w:t>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center"/>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before="156" w:beforeLines="50" w:after="156" w:afterLines="50" w:line="360" w:lineRule="auto"/>
        <w:ind w:firstLine="6440" w:firstLineChars="2300"/>
        <w:rPr>
          <w:rFonts w:asciiTheme="minorEastAsia" w:hAnsiTheme="minorEastAsia" w:eastAsiaTheme="minorEastAsia" w:cstheme="minorEastAsia"/>
          <w:sz w:val="28"/>
          <w:szCs w:val="28"/>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Theme="minorEastAsia" w:hAnsiTheme="minorEastAsia" w:eastAsiaTheme="minorEastAsia" w:cstheme="minorEastAsia"/>
          <w:color w:val="000000"/>
          <w:sz w:val="28"/>
          <w:szCs w:val="28"/>
          <w:u w:val="single"/>
        </w:rPr>
      </w:pPr>
    </w:p>
    <w:p>
      <w:pPr>
        <w:spacing w:line="520" w:lineRule="exact"/>
        <w:ind w:firstLine="5320" w:firstLineChars="1900"/>
        <w:rPr>
          <w:rFonts w:asciiTheme="minorEastAsia" w:hAnsiTheme="minorEastAsia" w:eastAsiaTheme="minorEastAsia" w:cstheme="minorEastAsia"/>
          <w:sz w:val="28"/>
          <w:szCs w:val="28"/>
        </w:rPr>
      </w:pPr>
    </w:p>
    <w:p>
      <w:pPr>
        <w:spacing w:line="520" w:lineRule="exact"/>
        <w:ind w:firstLine="504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40" w:firstLineChars="800"/>
        <w:rPr>
          <w:rFonts w:hint="eastAsia" w:asciiTheme="minorEastAsia" w:hAnsiTheme="minorEastAsia" w:eastAsiaTheme="minorEastAsia" w:cstheme="minorEastAsia"/>
          <w:sz w:val="28"/>
          <w:szCs w:val="28"/>
          <w:u w:val="single"/>
          <w:lang w:eastAsia="zh-CN"/>
        </w:rPr>
        <w:sectPr>
          <w:headerReference r:id="rId6" w:type="default"/>
          <w:pgSz w:w="11906" w:h="16838"/>
          <w:pgMar w:top="312" w:right="1469" w:bottom="709" w:left="1338" w:header="851" w:footer="273" w:gutter="284"/>
          <w:cols w:space="720" w:num="1"/>
          <w:docGrid w:type="lines" w:linePitch="312" w:charSpace="0"/>
        </w:sectPr>
      </w:pPr>
      <w:r>
        <w:rPr>
          <w:rFonts w:hint="eastAsia" w:asciiTheme="minorEastAsia" w:hAnsiTheme="minorEastAsia" w:eastAsiaTheme="minorEastAsia" w:cstheme="minorEastAsia"/>
          <w:sz w:val="28"/>
          <w:szCs w:val="28"/>
        </w:rPr>
        <w:t xml:space="preserve">                   </w:t>
      </w:r>
    </w:p>
    <w:p>
      <w:pPr>
        <w:spacing w:line="600" w:lineRule="exact"/>
        <w:rPr>
          <w:rFonts w:asciiTheme="minorEastAsia" w:hAnsiTheme="minorEastAsia" w:eastAsiaTheme="minorEastAsia" w:cstheme="minorEastAsia"/>
          <w:sz w:val="28"/>
          <w:szCs w:val="28"/>
          <w:u w:val="single"/>
        </w:rPr>
      </w:pPr>
    </w:p>
    <w:sectPr>
      <w:pgSz w:w="16838" w:h="11906" w:orient="landscape"/>
      <w:pgMar w:top="1469" w:right="709" w:bottom="1338" w:left="312"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