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asciiTheme="minorEastAsia" w:hAnsiTheme="minorEastAsia" w:eastAsiaTheme="minorEastAsia" w:cstheme="minorEastAsia"/>
          <w:sz w:val="44"/>
          <w:szCs w:val="44"/>
        </w:rPr>
      </w:pPr>
      <w:r>
        <w:rPr>
          <w:rFonts w:hint="eastAsia" w:asciiTheme="minorEastAsia" w:hAnsiTheme="minorEastAsia" w:eastAsiaTheme="minorEastAsia" w:cstheme="minorEastAsia"/>
          <w:b/>
          <w:bCs/>
          <w:sz w:val="40"/>
          <w:szCs w:val="40"/>
        </w:rPr>
        <w:t>电控-</w:t>
      </w:r>
      <w:r>
        <w:rPr>
          <w:rFonts w:hint="eastAsia" w:asciiTheme="minorEastAsia" w:hAnsiTheme="minorEastAsia" w:eastAsiaTheme="minorEastAsia" w:cstheme="minorEastAsia"/>
          <w:b/>
          <w:bCs/>
          <w:sz w:val="40"/>
          <w:szCs w:val="40"/>
          <w:lang w:eastAsia="zh-CN"/>
        </w:rPr>
        <w:t>金冠项目电气材料</w:t>
      </w: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334</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20</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20</w:t>
      </w:r>
      <w:bookmarkStart w:id="0" w:name="_GoBack"/>
      <w:bookmarkEnd w:id="0"/>
      <w:r>
        <w:rPr>
          <w:rFonts w:hint="eastAsia" w:asciiTheme="minorEastAsia" w:hAnsiTheme="minorEastAsia" w:eastAsiaTheme="minorEastAsia" w:cstheme="minorEastAsia"/>
          <w:sz w:val="28"/>
          <w:szCs w:val="28"/>
          <w:u w:val="single"/>
        </w:rPr>
        <w:t>日</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23</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23</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b/>
          <w:bCs/>
          <w:color w:val="auto"/>
          <w:sz w:val="28"/>
          <w:szCs w:val="28"/>
          <w:u w:val="single"/>
        </w:rPr>
      </w:pPr>
      <w:r>
        <w:rPr>
          <w:rFonts w:hint="eastAsia" w:asciiTheme="minorEastAsia" w:hAnsiTheme="minorEastAsia" w:eastAsiaTheme="minorEastAsia" w:cstheme="minorEastAsia"/>
          <w:sz w:val="28"/>
          <w:szCs w:val="28"/>
          <w:u w:val="single"/>
        </w:rPr>
        <w:t>本次招标的具体内容如下（详见报价单）：</w:t>
      </w:r>
      <w:r>
        <w:rPr>
          <w:rFonts w:hint="eastAsia" w:asciiTheme="minorEastAsia" w:hAnsiTheme="minorEastAsia" w:eastAsiaTheme="minorEastAsia" w:cstheme="minorEastAsia"/>
          <w:sz w:val="28"/>
          <w:szCs w:val="28"/>
          <w:u w:val="single"/>
          <w:lang w:eastAsia="zh-CN"/>
        </w:rPr>
        <w:t>电控</w:t>
      </w:r>
      <w:r>
        <w:rPr>
          <w:rFonts w:hint="eastAsia" w:asciiTheme="minorEastAsia" w:hAnsiTheme="minorEastAsia" w:eastAsiaTheme="minorEastAsia" w:cstheme="minorEastAsia"/>
          <w:sz w:val="28"/>
          <w:szCs w:val="28"/>
          <w:u w:val="single"/>
          <w:lang w:val="en-US" w:eastAsia="zh-CN"/>
        </w:rPr>
        <w:t>-</w:t>
      </w:r>
      <w:r>
        <w:rPr>
          <w:rFonts w:hint="eastAsia" w:asciiTheme="minorEastAsia" w:hAnsiTheme="minorEastAsia" w:eastAsiaTheme="minorEastAsia" w:cstheme="minorEastAsia"/>
          <w:b/>
          <w:bCs/>
          <w:color w:val="auto"/>
          <w:sz w:val="28"/>
          <w:szCs w:val="28"/>
          <w:u w:val="single"/>
          <w:lang w:val="en-US" w:eastAsia="zh-CN"/>
        </w:rPr>
        <w:t>金冠电气类材料。</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说明：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6"/>
        <w:numPr>
          <w:ilvl w:val="0"/>
          <w:numId w:val="1"/>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6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22</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0</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jc w:val="cente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23</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七、投标人须知</w:t>
      </w:r>
    </w:p>
    <w:p>
      <w:pPr>
        <w:jc w:val="center"/>
        <w:rPr>
          <w:rFonts w:asciiTheme="minorEastAsia" w:hAnsiTheme="minorEastAsia" w:eastAsiaTheme="minorEastAsia" w:cstheme="minorEastAsia"/>
          <w:b/>
          <w:sz w:val="36"/>
          <w:szCs w:val="36"/>
        </w:rPr>
      </w:pP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（3）若达不到招标人要求的，中标人无条件将该批货物拉回且不计货款，动用招标人机械的收取相应费用。</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（4）因材料产品质量不合格所造成的相关质量问题，没收中标人履约保证金，给招标人造成的损失超过履约保证金数额的，中标人还应当对超出部分予以赔偿。</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合同签订后，货到验收合格，</w:t>
      </w:r>
      <w:r>
        <w:rPr>
          <w:rFonts w:hint="eastAsia" w:asciiTheme="minorEastAsia" w:hAnsiTheme="minorEastAsia" w:eastAsiaTheme="minorEastAsia" w:cstheme="minorEastAsia"/>
          <w:sz w:val="28"/>
          <w:szCs w:val="28"/>
          <w:u w:val="single"/>
        </w:rPr>
        <w:t>报销入账履行相关财务手续后，次月支付</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0%，当年年底支付</w:t>
      </w:r>
      <w:r>
        <w:rPr>
          <w:rFonts w:hint="eastAsia" w:asciiTheme="minorEastAsia" w:hAnsiTheme="minorEastAsia" w:eastAsiaTheme="minorEastAsia" w:cstheme="minorEastAsia"/>
          <w:sz w:val="28"/>
          <w:szCs w:val="28"/>
          <w:u w:val="single"/>
          <w:lang w:val="en-US" w:eastAsia="zh-CN"/>
        </w:rPr>
        <w:t>40</w:t>
      </w:r>
      <w:r>
        <w:rPr>
          <w:rFonts w:hint="eastAsia" w:asciiTheme="minorEastAsia" w:hAnsiTheme="minorEastAsia" w:eastAsiaTheme="minorEastAsia" w:cstheme="minorEastAsia"/>
          <w:sz w:val="28"/>
          <w:szCs w:val="28"/>
          <w:u w:val="single"/>
        </w:rPr>
        <w:t>%，剩余20%款项后两年内付清。</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3、报价相关要求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材料送至报价单备注的指定地点。</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7、供货数量验收确认方式：</w:t>
      </w:r>
      <w:r>
        <w:rPr>
          <w:rFonts w:hint="eastAsia" w:asciiTheme="minorEastAsia" w:hAnsiTheme="minorEastAsia" w:eastAsiaTheme="minorEastAsia" w:cstheme="minorEastAsia"/>
          <w:sz w:val="28"/>
          <w:szCs w:val="28"/>
          <w:u w:val="single"/>
        </w:rPr>
        <w:t>以实际到货验收数量为准。</w:t>
      </w:r>
    </w:p>
    <w:p>
      <w:pPr>
        <w:spacing w:line="600" w:lineRule="exact"/>
        <w:jc w:val="both"/>
        <w:rPr>
          <w:rFonts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八、评标及中标履约要求</w:t>
      </w:r>
    </w:p>
    <w:p>
      <w:pPr>
        <w:spacing w:line="600" w:lineRule="exact"/>
        <w:jc w:val="center"/>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pStyle w:val="6"/>
        <w:numPr>
          <w:ilvl w:val="0"/>
          <w:numId w:val="2"/>
        </w:numPr>
        <w:spacing w:line="600" w:lineRule="exact"/>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纪律和监督</w:t>
      </w:r>
    </w:p>
    <w:p>
      <w:pPr>
        <w:spacing w:line="600" w:lineRule="exact"/>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spacing w:line="600" w:lineRule="exact"/>
        <w:rPr>
          <w:rFonts w:asciiTheme="minorEastAsia" w:hAnsiTheme="minorEastAsia" w:eastAsiaTheme="minorEastAsia" w:cstheme="minorEastAsia"/>
          <w:b/>
          <w:sz w:val="36"/>
          <w:szCs w:val="36"/>
        </w:rPr>
      </w:pPr>
    </w:p>
    <w:p>
      <w:pPr>
        <w:spacing w:line="600" w:lineRule="exact"/>
        <w:rPr>
          <w:rFonts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jc w:val="center"/>
        <w:rPr>
          <w:rFonts w:hint="eastAsia"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十一、投标廉洁</w:t>
      </w:r>
      <w:r>
        <w:rPr>
          <w:rFonts w:hint="eastAsia" w:asciiTheme="minorEastAsia" w:hAnsiTheme="minorEastAsia" w:eastAsiaTheme="minorEastAsia" w:cstheme="minorEastAsia"/>
          <w:b/>
          <w:bCs/>
          <w:sz w:val="36"/>
          <w:szCs w:val="36"/>
        </w:rPr>
        <w:t>承诺书</w:t>
      </w:r>
    </w:p>
    <w:p>
      <w:pPr>
        <w:spacing w:line="520" w:lineRule="exact"/>
        <w:ind w:firstLine="560" w:firstLineChars="200"/>
        <w:rPr>
          <w:rFonts w:asciiTheme="minorEastAsia" w:hAnsiTheme="minorEastAsia" w:eastAsiaTheme="minorEastAsia" w:cstheme="minorEastAsia"/>
          <w:sz w:val="28"/>
          <w:szCs w:val="28"/>
        </w:rPr>
      </w:pPr>
    </w:p>
    <w:p>
      <w:pPr>
        <w:spacing w:line="520" w:lineRule="exact"/>
        <w:ind w:firstLine="56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6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040" w:firstLineChars="1800"/>
        <w:rPr>
          <w:rFonts w:hint="eastAsia" w:asciiTheme="minorEastAsia" w:hAnsiTheme="minorEastAsia" w:eastAsiaTheme="minorEastAsia" w:cstheme="minorEastAsia"/>
          <w:sz w:val="28"/>
          <w:szCs w:val="28"/>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ind w:firstLine="5600" w:firstLineChars="20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5"/>
      </w:rPr>
    </w:pPr>
    <w:r>
      <w:fldChar w:fldCharType="begin"/>
    </w:r>
    <w:r>
      <w:rPr>
        <w:rStyle w:val="5"/>
      </w:rPr>
      <w:instrText xml:space="preserve">PAGE  </w:instrTex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inline distT="0" distB="0" distL="0" distR="0">
          <wp:extent cx="223520" cy="201930"/>
          <wp:effectExtent l="19050" t="0" r="0" b="0"/>
          <wp:docPr id="1"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lys"/>
                  <pic:cNvPicPr>
                    <a:picLocks noChangeAspect="1" noChangeArrowheads="1"/>
                  </pic:cNvPicPr>
                </pic:nvPicPr>
                <pic:blipFill>
                  <a:blip r:embed="rId1"/>
                  <a:srcRect/>
                  <a:stretch>
                    <a:fillRect/>
                  </a:stretch>
                </pic:blipFill>
                <pic:spPr>
                  <a:xfrm>
                    <a:off x="0" y="0"/>
                    <a:ext cx="223520" cy="201930"/>
                  </a:xfrm>
                  <a:prstGeom prst="rect">
                    <a:avLst/>
                  </a:prstGeom>
                  <a:noFill/>
                  <a:ln w="9525">
                    <a:noFill/>
                    <a:miter lim="800000"/>
                    <a:headEnd/>
                    <a:tailEnd/>
                  </a:ln>
                </pic:spPr>
              </pic:pic>
            </a:graphicData>
          </a:graphic>
        </wp:inline>
      </w:drawing>
    </w:r>
    <w:r>
      <w:rPr>
        <w:rFonts w:hint="eastAsia"/>
        <w:u w:val="single"/>
      </w:rPr>
      <w:t xml:space="preserve">铜陵有色金属集团铜冠建筑安装股份有限公司　　　　　　　　　    </w:t>
    </w:r>
    <w:r>
      <w:rPr>
        <w:u w:val="single"/>
      </w:rPr>
      <w:t xml:space="preserve"> </w:t>
    </w:r>
    <w:r>
      <w:rPr>
        <w:rFonts w:hint="eastAsia"/>
        <w:u w:val="single"/>
      </w:rPr>
      <w:t>物资招标文件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A8E1432"/>
    <w:multiLevelType w:val="multilevel"/>
    <w:tmpl w:val="3A8E1432"/>
    <w:lvl w:ilvl="0" w:tentative="0">
      <w:start w:val="9"/>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4ZDNhZTM2ZDhkODA1MjE5YmQ2YWM3OWI1Y2E2ZGYifQ=="/>
  </w:docVars>
  <w:rsids>
    <w:rsidRoot w:val="00000000"/>
    <w:rsid w:val="04B204EE"/>
    <w:rsid w:val="0B823A47"/>
    <w:rsid w:val="26126233"/>
    <w:rsid w:val="2A520D4B"/>
    <w:rsid w:val="5466237F"/>
    <w:rsid w:val="5BC13EE0"/>
    <w:rsid w:val="70023EB7"/>
    <w:rsid w:val="762344EA"/>
    <w:rsid w:val="7A267C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