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_GB2312" w:hAnsi="宋体" w:eastAsia="楷体_GB2312" w:cs="Times New Roman"/>
          <w:kern w:val="1"/>
          <w:sz w:val="44"/>
          <w:szCs w:val="44"/>
        </w:rPr>
      </w:pPr>
    </w:p>
    <w:p>
      <w:pPr>
        <w:jc w:val="center"/>
        <w:rPr>
          <w:rFonts w:ascii="楷体_GB2312" w:hAnsi="宋体" w:eastAsia="楷体_GB2312" w:cs="Times New Roman"/>
          <w:b/>
          <w:bCs/>
          <w:kern w:val="1"/>
          <w:sz w:val="44"/>
          <w:szCs w:val="44"/>
          <w:u w:val="single"/>
        </w:rPr>
      </w:pPr>
    </w:p>
    <w:p>
      <w:pPr>
        <w:jc w:val="center"/>
        <w:rPr>
          <w:rFonts w:ascii="楷体_GB2312" w:hAnsi="宋体" w:eastAsia="楷体_GB2312" w:cs="Times New Roman"/>
          <w:b/>
          <w:bCs/>
          <w:kern w:val="1"/>
          <w:sz w:val="44"/>
          <w:szCs w:val="44"/>
          <w:u w:val="single"/>
        </w:rPr>
      </w:pPr>
      <w:bookmarkStart w:id="0" w:name="_GoBack"/>
      <w:r>
        <w:rPr>
          <w:rFonts w:hint="eastAsia" w:ascii="楷体_GB2312" w:hAnsi="宋体" w:eastAsia="楷体_GB2312" w:cs="楷体_GB2312"/>
          <w:b/>
          <w:bCs/>
          <w:kern w:val="1"/>
          <w:sz w:val="44"/>
          <w:szCs w:val="44"/>
          <w:u w:val="single"/>
        </w:rPr>
        <w:t>铜冠建安</w:t>
      </w:r>
      <w:r>
        <w:rPr>
          <w:rFonts w:hint="eastAsia" w:ascii="楷体_GB2312" w:hAnsi="宋体" w:eastAsia="楷体_GB2312" w:cs="楷体_GB2312"/>
          <w:b/>
          <w:bCs/>
          <w:kern w:val="1"/>
          <w:sz w:val="44"/>
          <w:szCs w:val="44"/>
          <w:u w:val="single"/>
          <w:lang w:val="en-US" w:eastAsia="zh-CN"/>
        </w:rPr>
        <w:t>2023年度</w:t>
      </w:r>
      <w:r>
        <w:rPr>
          <w:rFonts w:hint="eastAsia" w:ascii="楷体_GB2312" w:hAnsi="宋体" w:eastAsia="楷体_GB2312" w:cs="楷体_GB2312"/>
          <w:b/>
          <w:bCs/>
          <w:kern w:val="1"/>
          <w:sz w:val="44"/>
          <w:szCs w:val="44"/>
          <w:u w:val="single"/>
        </w:rPr>
        <w:t>办公用品合格供应商</w:t>
      </w:r>
      <w:bookmarkEnd w:id="0"/>
    </w:p>
    <w:p>
      <w:pPr>
        <w:spacing w:line="700" w:lineRule="exact"/>
        <w:jc w:val="center"/>
        <w:rPr>
          <w:rFonts w:ascii="楷体_GB2312" w:hAnsi="宋体" w:eastAsia="楷体_GB2312" w:cs="Times New Roman"/>
          <w:sz w:val="44"/>
          <w:szCs w:val="44"/>
        </w:rPr>
      </w:pPr>
    </w:p>
    <w:p>
      <w:pPr>
        <w:spacing w:line="700" w:lineRule="exact"/>
        <w:jc w:val="center"/>
        <w:rPr>
          <w:rFonts w:ascii="楷体_GB2312" w:hAnsi="宋体" w:eastAsia="楷体_GB2312" w:cs="Times New Roman"/>
          <w:sz w:val="44"/>
          <w:szCs w:val="44"/>
        </w:rPr>
      </w:pPr>
    </w:p>
    <w:p>
      <w:pPr>
        <w:tabs>
          <w:tab w:val="left" w:pos="7020"/>
        </w:tabs>
        <w:jc w:val="center"/>
        <w:rPr>
          <w:rFonts w:ascii="楷体_GB2312" w:hAnsi="宋体" w:eastAsia="楷体_GB2312" w:cs="Times New Roman"/>
          <w:b/>
          <w:bCs/>
          <w:sz w:val="72"/>
          <w:szCs w:val="72"/>
        </w:rPr>
      </w:pPr>
      <w:r>
        <w:rPr>
          <w:rFonts w:hint="eastAsia" w:ascii="楷体_GB2312" w:hAnsi="宋体" w:eastAsia="楷体_GB2312" w:cs="楷体_GB2312"/>
          <w:b/>
          <w:bCs/>
          <w:sz w:val="72"/>
          <w:szCs w:val="72"/>
        </w:rPr>
        <w:t>招标文件</w:t>
      </w:r>
    </w:p>
    <w:p>
      <w:pPr>
        <w:tabs>
          <w:tab w:val="left" w:pos="7020"/>
        </w:tabs>
        <w:jc w:val="center"/>
        <w:rPr>
          <w:rFonts w:ascii="楷体_GB2312" w:hAnsi="宋体" w:eastAsia="楷体_GB2312" w:cs="Times New Roman"/>
          <w:b/>
          <w:bCs/>
          <w:sz w:val="52"/>
          <w:szCs w:val="52"/>
        </w:rPr>
      </w:pPr>
    </w:p>
    <w:p>
      <w:pPr>
        <w:tabs>
          <w:tab w:val="left" w:pos="7020"/>
        </w:tabs>
        <w:jc w:val="center"/>
        <w:rPr>
          <w:rFonts w:ascii="楷体_GB2312" w:hAnsi="宋体" w:eastAsia="楷体_GB2312" w:cs="Times New Roman"/>
          <w:b/>
          <w:bCs/>
          <w:sz w:val="52"/>
          <w:szCs w:val="52"/>
        </w:rPr>
      </w:pPr>
    </w:p>
    <w:p>
      <w:pPr>
        <w:rPr>
          <w:rFonts w:ascii="仿宋_GB2312" w:hAnsi="仿宋_GB2312" w:eastAsia="仿宋_GB2312" w:cs="Times New Roman"/>
          <w:b/>
          <w:bCs/>
          <w:color w:val="0000FF"/>
          <w:sz w:val="32"/>
          <w:szCs w:val="32"/>
          <w:u w:val="single"/>
        </w:rPr>
      </w:pPr>
      <w:r>
        <w:rPr>
          <w:rFonts w:hint="eastAsia" w:ascii="仿宋_GB2312" w:hAnsi="仿宋_GB2312" w:eastAsia="仿宋_GB2312" w:cs="仿宋_GB2312"/>
          <w:b/>
          <w:bCs/>
          <w:sz w:val="32"/>
          <w:szCs w:val="32"/>
        </w:rPr>
        <w:t>招标编号：</w:t>
      </w:r>
      <w:r>
        <w:rPr>
          <w:rFonts w:hint="eastAsia" w:ascii="仿宋_GB2312" w:hAnsi="仿宋_GB2312" w:eastAsia="仿宋_GB2312" w:cs="仿宋_GB2312"/>
          <w:b/>
          <w:bCs/>
          <w:sz w:val="32"/>
          <w:szCs w:val="32"/>
          <w:lang w:val="en-US" w:eastAsia="zh-CN"/>
        </w:rPr>
        <w:t>TGJA-</w:t>
      </w:r>
      <w:r>
        <w:rPr>
          <w:rFonts w:hint="eastAsia" w:ascii="仿宋_GB2312" w:hAnsi="仿宋_GB2312" w:eastAsia="仿宋_GB2312" w:cs="仿宋_GB2312"/>
          <w:b/>
          <w:bCs/>
          <w:sz w:val="32"/>
          <w:szCs w:val="32"/>
        </w:rPr>
        <w:t>BGS-2023-01</w:t>
      </w: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highlight w:val="cyan"/>
          <w:u w:val="single"/>
        </w:rPr>
      </w:pPr>
      <w:r>
        <w:rPr>
          <w:rFonts w:hint="eastAsia" w:ascii="仿宋_GB2312" w:hAnsi="仿宋_GB2312" w:eastAsia="仿宋_GB2312" w:cs="仿宋_GB2312"/>
          <w:b/>
          <w:bCs/>
          <w:sz w:val="32"/>
          <w:szCs w:val="32"/>
        </w:rPr>
        <w:t>招标公告发布日期：</w:t>
      </w:r>
      <w:r>
        <w:rPr>
          <w:rFonts w:ascii="仿宋_GB2312" w:hAnsi="仿宋_GB2312" w:eastAsia="仿宋_GB2312" w:cs="仿宋_GB2312"/>
          <w:b/>
          <w:bCs/>
          <w:sz w:val="32"/>
          <w:szCs w:val="32"/>
          <w:u w:val="single"/>
        </w:rPr>
        <w:t>202</w:t>
      </w:r>
      <w:r>
        <w:rPr>
          <w:rFonts w:hint="eastAsia" w:ascii="仿宋_GB2312" w:hAnsi="仿宋_GB2312" w:eastAsia="仿宋_GB2312" w:cs="仿宋_GB2312"/>
          <w:b/>
          <w:bCs/>
          <w:sz w:val="32"/>
          <w:szCs w:val="32"/>
          <w:u w:val="single"/>
        </w:rPr>
        <w:t>3年</w:t>
      </w:r>
      <w:r>
        <w:rPr>
          <w:rFonts w:ascii="仿宋_GB2312" w:hAnsi="仿宋_GB2312" w:eastAsia="仿宋_GB2312" w:cs="仿宋_GB2312"/>
          <w:b/>
          <w:bCs/>
          <w:sz w:val="32"/>
          <w:szCs w:val="32"/>
          <w:u w:val="single"/>
        </w:rPr>
        <w:t>1</w:t>
      </w:r>
      <w:r>
        <w:rPr>
          <w:rFonts w:hint="eastAsia" w:ascii="仿宋_GB2312" w:hAnsi="仿宋_GB2312" w:eastAsia="仿宋_GB2312" w:cs="仿宋_GB2312"/>
          <w:b/>
          <w:bCs/>
          <w:sz w:val="32"/>
          <w:szCs w:val="32"/>
          <w:u w:val="single"/>
        </w:rPr>
        <w:t>月5</w:t>
      </w:r>
      <w:r>
        <w:rPr>
          <w:rFonts w:hint="eastAsia" w:ascii="仿宋_GB2312" w:hAnsi="仿宋_GB2312" w:eastAsia="仿宋_GB2312" w:cs="仿宋_GB2312"/>
          <w:b/>
          <w:bCs/>
          <w:color w:val="000000"/>
          <w:sz w:val="32"/>
          <w:szCs w:val="32"/>
          <w:u w:val="single"/>
        </w:rPr>
        <w:t>日</w:t>
      </w: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28"/>
          <w:szCs w:val="28"/>
          <w:u w:val="single"/>
        </w:rPr>
      </w:pPr>
      <w:r>
        <w:rPr>
          <w:rFonts w:hint="eastAsia" w:ascii="仿宋_GB2312" w:hAnsi="仿宋_GB2312" w:eastAsia="仿宋_GB2312" w:cs="仿宋_GB2312"/>
          <w:b/>
          <w:bCs/>
          <w:sz w:val="32"/>
          <w:szCs w:val="32"/>
        </w:rPr>
        <w:t>招标人</w:t>
      </w:r>
      <w:r>
        <w:rPr>
          <w:rFonts w:ascii="仿宋_GB2312" w:hAnsi="仿宋_GB2312" w:eastAsia="仿宋_GB2312" w:cs="仿宋_GB2312"/>
          <w:b/>
          <w:bCs/>
          <w:sz w:val="32"/>
          <w:szCs w:val="32"/>
        </w:rPr>
        <w:t xml:space="preserve">: </w:t>
      </w:r>
      <w:r>
        <w:rPr>
          <w:rFonts w:hint="eastAsia" w:ascii="仿宋_GB2312" w:hAnsi="仿宋_GB2312" w:eastAsia="仿宋_GB2312" w:cs="仿宋_GB2312"/>
          <w:b/>
          <w:bCs/>
          <w:sz w:val="28"/>
          <w:szCs w:val="28"/>
          <w:u w:val="single"/>
        </w:rPr>
        <w:t>铜陵有色金属集团铜冠建筑安装股份有限公司</w:t>
      </w:r>
    </w:p>
    <w:p>
      <w:pPr>
        <w:rPr>
          <w:rFonts w:ascii="仿宋_GB2312" w:hAnsi="仿宋_GB2312" w:eastAsia="仿宋_GB2312" w:cs="Times New Roman"/>
          <w:b/>
          <w:bCs/>
          <w:sz w:val="32"/>
          <w:szCs w:val="32"/>
        </w:rPr>
      </w:pPr>
    </w:p>
    <w:p>
      <w:pPr>
        <w:rPr>
          <w:rFonts w:ascii="仿宋_GB2312" w:hAnsi="仿宋_GB2312" w:eastAsia="仿宋_GB2312" w:cs="Times New Roman"/>
          <w:b/>
          <w:bCs/>
          <w:sz w:val="32"/>
          <w:szCs w:val="32"/>
          <w:u w:val="single"/>
        </w:rPr>
      </w:pPr>
      <w:r>
        <w:rPr>
          <w:rFonts w:hint="eastAsia" w:ascii="仿宋_GB2312" w:hAnsi="仿宋_GB2312" w:eastAsia="仿宋_GB2312" w:cs="仿宋_GB2312"/>
          <w:b/>
          <w:bCs/>
          <w:sz w:val="32"/>
          <w:szCs w:val="32"/>
        </w:rPr>
        <w:t>联系人：</w:t>
      </w:r>
      <w:r>
        <w:rPr>
          <w:rFonts w:hint="eastAsia" w:ascii="仿宋_GB2312" w:hAnsi="仿宋_GB2312" w:eastAsia="仿宋_GB2312" w:cs="仿宋_GB2312"/>
          <w:b/>
          <w:bCs/>
          <w:sz w:val="32"/>
          <w:szCs w:val="32"/>
          <w:u w:val="single"/>
        </w:rPr>
        <w:t>柳琴（</w:t>
      </w:r>
      <w:r>
        <w:rPr>
          <w:rFonts w:ascii="仿宋_GB2312" w:hAnsi="仿宋_GB2312" w:eastAsia="仿宋_GB2312" w:cs="仿宋_GB2312"/>
          <w:b/>
          <w:bCs/>
          <w:sz w:val="32"/>
          <w:szCs w:val="32"/>
          <w:u w:val="single"/>
        </w:rPr>
        <w:t>13965215367</w:t>
      </w:r>
      <w:r>
        <w:rPr>
          <w:rFonts w:hint="eastAsia" w:ascii="仿宋_GB2312" w:hAnsi="仿宋_GB2312" w:eastAsia="仿宋_GB2312" w:cs="仿宋_GB2312"/>
          <w:b/>
          <w:bCs/>
          <w:sz w:val="32"/>
          <w:szCs w:val="32"/>
          <w:u w:val="single"/>
        </w:rPr>
        <w:t>）、鹿文超（</w:t>
      </w:r>
      <w:r>
        <w:rPr>
          <w:rFonts w:ascii="仿宋_GB2312" w:hAnsi="仿宋_GB2312" w:eastAsia="仿宋_GB2312" w:cs="仿宋_GB2312"/>
          <w:b/>
          <w:bCs/>
          <w:sz w:val="32"/>
          <w:szCs w:val="32"/>
          <w:u w:val="single"/>
        </w:rPr>
        <w:t>13856201829</w:t>
      </w:r>
      <w:r>
        <w:rPr>
          <w:rFonts w:hint="eastAsia" w:ascii="仿宋_GB2312" w:hAnsi="仿宋_GB2312" w:eastAsia="仿宋_GB2312" w:cs="仿宋_GB2312"/>
          <w:b/>
          <w:bCs/>
          <w:sz w:val="32"/>
          <w:szCs w:val="32"/>
          <w:u w:val="single"/>
        </w:rPr>
        <w:t>）</w:t>
      </w: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【声明】</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、公开招标（竞价）是铜冠建安公司为规范办公用品合格供应商管理，推进阳光工程而采取的公开竞争性采购方式，公司根据阳光工程相关规定通过招标平台进行公开招标（竞价）。</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、公开招标（竞价）在铜冠建安公司纪委监督下进行。</w:t>
      </w:r>
    </w:p>
    <w:p>
      <w:pPr>
        <w:jc w:val="center"/>
        <w:rPr>
          <w:rFonts w:ascii="仿宋_GB2312" w:hAnsi="宋体" w:eastAsia="仿宋_GB2312" w:cs="Times New Roman"/>
          <w:b/>
          <w:bCs/>
          <w:sz w:val="36"/>
          <w:szCs w:val="36"/>
        </w:rPr>
      </w:pPr>
    </w:p>
    <w:p>
      <w:pPr>
        <w:jc w:val="center"/>
        <w:rPr>
          <w:rFonts w:ascii="仿宋_GB2312" w:hAnsi="宋体" w:eastAsia="仿宋_GB2312" w:cs="Times New Roman"/>
          <w:b/>
          <w:bCs/>
          <w:sz w:val="36"/>
          <w:szCs w:val="36"/>
        </w:rPr>
      </w:pPr>
    </w:p>
    <w:p>
      <w:pPr>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一、招标日程安排</w:t>
      </w:r>
    </w:p>
    <w:p>
      <w:pPr>
        <w:rPr>
          <w:rFonts w:ascii="仿宋_GB2312" w:hAnsi="宋体" w:eastAsia="仿宋_GB2312" w:cs="Times New Roman"/>
          <w:b/>
          <w:bCs/>
          <w:sz w:val="36"/>
          <w:szCs w:val="36"/>
        </w:rPr>
      </w:pPr>
    </w:p>
    <w:p>
      <w:pPr>
        <w:ind w:firstLine="560" w:firstLineChars="200"/>
        <w:rPr>
          <w:rFonts w:ascii="仿宋_GB2312" w:hAnsi="仿宋_GB2312" w:eastAsia="仿宋_GB2312" w:cs="Times New Roman"/>
          <w:sz w:val="28"/>
          <w:szCs w:val="28"/>
          <w:u w:val="single"/>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、招标公告发布日期：</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3年</w:t>
      </w:r>
      <w:r>
        <w:rPr>
          <w:rFonts w:ascii="仿宋_GB2312" w:hAnsi="仿宋_GB2312" w:eastAsia="仿宋_GB2312" w:cs="仿宋_GB2312"/>
          <w:sz w:val="28"/>
          <w:szCs w:val="28"/>
          <w:u w:val="single"/>
        </w:rPr>
        <w:t>1</w:t>
      </w:r>
      <w:r>
        <w:rPr>
          <w:rFonts w:hint="eastAsia" w:ascii="仿宋_GB2312" w:hAnsi="仿宋_GB2312" w:eastAsia="仿宋_GB2312" w:cs="仿宋_GB2312"/>
          <w:sz w:val="28"/>
          <w:szCs w:val="28"/>
          <w:u w:val="single"/>
        </w:rPr>
        <w:t>月5日</w:t>
      </w:r>
    </w:p>
    <w:p>
      <w:pPr>
        <w:ind w:firstLine="560" w:firstLineChars="200"/>
        <w:rPr>
          <w:rFonts w:ascii="仿宋_GB2312" w:hAnsi="仿宋_GB2312" w:eastAsia="仿宋_GB2312" w:cs="仿宋_GB2312"/>
          <w:sz w:val="28"/>
          <w:szCs w:val="28"/>
          <w:u w:val="single"/>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、投标截止时间：</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3年</w:t>
      </w:r>
      <w:r>
        <w:rPr>
          <w:rFonts w:ascii="仿宋_GB2312" w:hAnsi="仿宋_GB2312" w:eastAsia="仿宋_GB2312" w:cs="仿宋_GB2312"/>
          <w:sz w:val="28"/>
          <w:szCs w:val="28"/>
          <w:u w:val="single"/>
        </w:rPr>
        <w:t>1</w:t>
      </w:r>
      <w:r>
        <w:rPr>
          <w:rFonts w:hint="eastAsia" w:ascii="仿宋_GB2312" w:hAnsi="仿宋_GB2312" w:eastAsia="仿宋_GB2312" w:cs="仿宋_GB2312"/>
          <w:sz w:val="28"/>
          <w:szCs w:val="28"/>
          <w:u w:val="single"/>
        </w:rPr>
        <w:t>月5日</w:t>
      </w:r>
      <w:r>
        <w:rPr>
          <w:rFonts w:ascii="仿宋_GB2312" w:hAnsi="仿宋_GB2312" w:eastAsia="仿宋_GB2312" w:cs="仿宋_GB2312"/>
          <w:sz w:val="28"/>
          <w:szCs w:val="28"/>
          <w:u w:val="single"/>
        </w:rPr>
        <w:t>9:00</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、投标文件递交地点：铜陵有色金属集团铜冠建筑安装股份有限公司经营部（黄山大道南段879号办公楼四楼）</w:t>
      </w:r>
    </w:p>
    <w:p>
      <w:pPr>
        <w:ind w:firstLine="560" w:firstLineChars="200"/>
        <w:rPr>
          <w:rFonts w:ascii="仿宋_GB2312" w:hAnsi="仿宋_GB2312" w:eastAsia="仿宋_GB2312" w:cs="Times New Roman"/>
          <w:sz w:val="28"/>
          <w:szCs w:val="28"/>
          <w:u w:val="single"/>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、投标文件收件人：</w:t>
      </w:r>
      <w:r>
        <w:rPr>
          <w:rFonts w:hint="eastAsia" w:ascii="仿宋_GB2312" w:hAnsi="仿宋_GB2312" w:eastAsia="仿宋_GB2312" w:cs="仿宋_GB2312"/>
          <w:sz w:val="28"/>
          <w:szCs w:val="28"/>
          <w:u w:val="single"/>
        </w:rPr>
        <w:t>黄</w:t>
      </w:r>
      <w:r>
        <w:rPr>
          <w:rFonts w:hint="eastAsia" w:ascii="仿宋_GB2312" w:hAnsi="仿宋_GB2312" w:eastAsia="仿宋_GB2312" w:cs="仿宋_GB2312"/>
          <w:sz w:val="32"/>
          <w:szCs w:val="32"/>
          <w:u w:val="single"/>
        </w:rPr>
        <w:t>赟</w:t>
      </w:r>
      <w:r>
        <w:rPr>
          <w:rFonts w:hint="eastAsia" w:ascii="仿宋_GB2312" w:hAnsi="仿宋_GB2312" w:eastAsia="仿宋_GB2312" w:cs="仿宋_GB2312"/>
          <w:sz w:val="28"/>
          <w:szCs w:val="28"/>
          <w:u w:val="single"/>
        </w:rPr>
        <w:t>（</w:t>
      </w:r>
      <w:r>
        <w:rPr>
          <w:rFonts w:ascii="仿宋_GB2312" w:hAnsi="仿宋_GB2312" w:eastAsia="仿宋_GB2312" w:cs="仿宋_GB2312"/>
          <w:sz w:val="28"/>
          <w:szCs w:val="28"/>
          <w:u w:val="single"/>
        </w:rPr>
        <w:t>18656211500</w:t>
      </w:r>
      <w:r>
        <w:rPr>
          <w:rFonts w:hint="eastAsia" w:ascii="仿宋_GB2312" w:hAnsi="仿宋_GB2312" w:eastAsia="仿宋_GB2312" w:cs="仿宋_GB2312"/>
          <w:sz w:val="28"/>
          <w:szCs w:val="28"/>
          <w:u w:val="single"/>
        </w:rPr>
        <w:t>）</w:t>
      </w:r>
    </w:p>
    <w:p>
      <w:pPr>
        <w:ind w:firstLine="560" w:firstLineChars="200"/>
        <w:rPr>
          <w:rFonts w:ascii="仿宋_GB2312" w:hAnsi="仿宋_GB2312" w:eastAsia="仿宋_GB2312" w:cs="仿宋_GB2312"/>
          <w:sz w:val="28"/>
          <w:szCs w:val="28"/>
          <w:u w:val="single"/>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、开标时间：</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3年</w:t>
      </w:r>
      <w:r>
        <w:rPr>
          <w:rFonts w:ascii="仿宋_GB2312" w:hAnsi="仿宋_GB2312" w:eastAsia="仿宋_GB2312" w:cs="仿宋_GB2312"/>
          <w:sz w:val="28"/>
          <w:szCs w:val="28"/>
          <w:u w:val="single"/>
        </w:rPr>
        <w:t>1</w:t>
      </w:r>
      <w:r>
        <w:rPr>
          <w:rFonts w:hint="eastAsia" w:ascii="仿宋_GB2312" w:hAnsi="仿宋_GB2312" w:eastAsia="仿宋_GB2312" w:cs="仿宋_GB2312"/>
          <w:sz w:val="28"/>
          <w:szCs w:val="28"/>
          <w:u w:val="single"/>
        </w:rPr>
        <w:t>月5日</w:t>
      </w:r>
      <w:r>
        <w:rPr>
          <w:rFonts w:ascii="仿宋_GB2312" w:hAnsi="仿宋_GB2312" w:eastAsia="仿宋_GB2312" w:cs="仿宋_GB2312"/>
          <w:sz w:val="28"/>
          <w:szCs w:val="28"/>
          <w:u w:val="single"/>
        </w:rPr>
        <w:t>9:00</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、发中标通知书时间：另行通知</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7</w:t>
      </w:r>
      <w:r>
        <w:rPr>
          <w:rFonts w:hint="eastAsia" w:ascii="仿宋_GB2312" w:hAnsi="仿宋_GB2312" w:eastAsia="仿宋_GB2312" w:cs="仿宋_GB2312"/>
          <w:sz w:val="28"/>
          <w:szCs w:val="28"/>
        </w:rPr>
        <w:t>、签订合同时间：另行通知</w:t>
      </w: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rPr>
          <w:rFonts w:ascii="仿宋_GB2312" w:hAnsi="宋体" w:eastAsia="仿宋_GB2312" w:cs="Times New Roman"/>
          <w:b/>
          <w:bCs/>
          <w:sz w:val="36"/>
          <w:szCs w:val="36"/>
        </w:rPr>
      </w:pPr>
    </w:p>
    <w:p>
      <w:pPr>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二、招标内容</w:t>
      </w:r>
    </w:p>
    <w:p>
      <w:pPr>
        <w:jc w:val="center"/>
        <w:rPr>
          <w:rFonts w:ascii="仿宋_GB2312" w:hAnsi="宋体" w:eastAsia="仿宋_GB2312" w:cs="Times New Roman"/>
          <w:b/>
          <w:bCs/>
          <w:sz w:val="36"/>
          <w:szCs w:val="36"/>
        </w:rPr>
      </w:pPr>
    </w:p>
    <w:p>
      <w:pPr>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铜冠建安公司现就年度日常办公用品、电脑、打印机及耗材，诚邀合格投标人参与投标。</w:t>
      </w:r>
    </w:p>
    <w:p>
      <w:pPr>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一、招标简介：</w:t>
      </w:r>
      <w:r>
        <w:rPr>
          <w:rFonts w:ascii="仿宋_GB2312" w:hAnsi="仿宋_GB2312" w:eastAsia="仿宋_GB2312" w:cs="仿宋_GB2312"/>
          <w:sz w:val="28"/>
          <w:szCs w:val="28"/>
        </w:rPr>
        <w:t>202</w:t>
      </w:r>
      <w:r>
        <w:rPr>
          <w:rFonts w:hint="eastAsia" w:ascii="仿宋_GB2312" w:hAnsi="仿宋_GB2312" w:eastAsia="仿宋_GB2312" w:cs="仿宋_GB2312"/>
          <w:sz w:val="28"/>
          <w:szCs w:val="28"/>
        </w:rPr>
        <w:t>3年铜冠建安公司全年的日常办公用品、电脑、打印机及耗材采购定点供应商。</w:t>
      </w:r>
    </w:p>
    <w:p>
      <w:pPr>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二、招标范围：</w:t>
      </w:r>
      <w:r>
        <w:rPr>
          <w:rFonts w:ascii="仿宋_GB2312" w:hAnsi="仿宋_GB2312" w:eastAsia="仿宋_GB2312" w:cs="仿宋_GB2312"/>
          <w:sz w:val="28"/>
          <w:szCs w:val="28"/>
        </w:rPr>
        <w:t xml:space="preserve"> 1</w:t>
      </w:r>
      <w:r>
        <w:rPr>
          <w:rFonts w:hint="eastAsia" w:ascii="仿宋_GB2312" w:hAnsi="仿宋_GB2312" w:eastAsia="仿宋_GB2312" w:cs="仿宋_GB2312"/>
          <w:sz w:val="28"/>
          <w:szCs w:val="28"/>
        </w:rPr>
        <w:t>、办公用品（一包），</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、电脑、打印机相关设备及耗材、维修（二包），有相关供应资格之一的供应商均可报名参加。</w:t>
      </w:r>
    </w:p>
    <w:p>
      <w:pPr>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三、有效期：</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年。</w:t>
      </w:r>
    </w:p>
    <w:p>
      <w:pPr>
        <w:tabs>
          <w:tab w:val="left" w:pos="720"/>
        </w:tabs>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三、投标人</w:t>
      </w:r>
    </w:p>
    <w:p>
      <w:pPr>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、具有一般纳税人资质相关公司。</w:t>
      </w:r>
    </w:p>
    <w:p>
      <w:pPr>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、报价项必须保证准确无误，供货时不得更改，须准确核对报价分项表，所报办公用品应与报价分项表中的货物名称、品牌、规格相符，含</w:t>
      </w:r>
      <w:r>
        <w:rPr>
          <w:rFonts w:ascii="仿宋_GB2312" w:hAnsi="仿宋_GB2312" w:eastAsia="仿宋_GB2312" w:cs="仿宋_GB2312"/>
          <w:sz w:val="28"/>
          <w:szCs w:val="28"/>
        </w:rPr>
        <w:t>13%</w:t>
      </w:r>
      <w:r>
        <w:rPr>
          <w:rFonts w:hint="eastAsia" w:ascii="仿宋_GB2312" w:hAnsi="仿宋_GB2312" w:eastAsia="仿宋_GB2312" w:cs="仿宋_GB2312"/>
          <w:sz w:val="28"/>
          <w:szCs w:val="28"/>
        </w:rPr>
        <w:t>税价，并合计总价。否则视为无效报价。</w:t>
      </w:r>
    </w:p>
    <w:p>
      <w:pPr>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、如有异议，请及时联络确认，如需修改，事先须经需方同意方可，不按本要求报价则视为无效报价。</w:t>
      </w:r>
    </w:p>
    <w:p>
      <w:pPr>
        <w:rPr>
          <w:rFonts w:ascii="仿宋_GB2312" w:hAnsi="仿宋_GB2312" w:eastAsia="仿宋_GB2312" w:cs="Times New Roman"/>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、运杂费用及运输方式：由卖方负责货物安全运输到达，运杂费由卖方负担。</w:t>
      </w:r>
    </w:p>
    <w:p>
      <w:pPr>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、由于卖方供货不及时或质量问题影响使用的，卖方必须承担因此引起的一切维修费用和相关责任。</w:t>
      </w:r>
    </w:p>
    <w:p>
      <w:pPr>
        <w:spacing w:line="60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、货物到达交货地点后，由买方和卖方共同验收。若系卖方责任造成的缺件、不符合要求，卖方应立即予以调换或补齐。</w:t>
      </w:r>
    </w:p>
    <w:p>
      <w:pPr>
        <w:tabs>
          <w:tab w:val="left" w:pos="720"/>
        </w:tabs>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四、投标文件的组成</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为保证投标书的规范性及统一性，投标人必须按规定的目录编写投标书。实际响应中如有必要，应由投标人对本目录未涉及的内容予以补充。</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）法定代表人授权书</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）投标报价（一包、二包）</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）资格证明文件</w:t>
      </w:r>
    </w:p>
    <w:p>
      <w:pPr>
        <w:spacing w:line="6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营业执照</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复印件、须加盖公章</w:t>
      </w:r>
      <w:r>
        <w:rPr>
          <w:rFonts w:ascii="仿宋_GB2312" w:hAnsi="仿宋_GB2312" w:eastAsia="仿宋_GB2312" w:cs="仿宋_GB2312"/>
          <w:sz w:val="28"/>
          <w:szCs w:val="28"/>
        </w:rPr>
        <w:t>)</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）企业竞争优势及优惠服务</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投标文件应字迹清楚、内容齐全、不得涂改。如有修改，修改处须有法定代表人或其授权代表人印章。</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如果投标书填报的内容资料不详，或没有提供招标文件中所要求的全部资料及数据，将会导致投标被拒绝。投标文件需密封完好，加盖公章，封面标注项目名称及包号。</w:t>
      </w:r>
    </w:p>
    <w:p>
      <w:pPr>
        <w:tabs>
          <w:tab w:val="left" w:pos="720"/>
        </w:tabs>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五、投标报价</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所有投标报价、货款结算均以人民币为计量单位。</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投标报价为含税价，即标的物到达最终用户指定地点后开发票的价格。</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在招标人与中标人签订合同的有效期内，如招标人有未列入本次招标的品种，中标人承诺将参照已中标的类似或较近品种，与招标人协商确定单价。</w:t>
      </w:r>
    </w:p>
    <w:p>
      <w:pPr>
        <w:tabs>
          <w:tab w:val="left" w:pos="720"/>
        </w:tabs>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六、开标评标</w:t>
      </w:r>
    </w:p>
    <w:p>
      <w:pPr>
        <w:spacing w:line="60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、招标人按招标文件规定的时间、地点开标评标。</w:t>
      </w:r>
    </w:p>
    <w:p>
      <w:pPr>
        <w:spacing w:line="60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、评标原则</w:t>
      </w:r>
    </w:p>
    <w:p>
      <w:pPr>
        <w:tabs>
          <w:tab w:val="left" w:pos="720"/>
        </w:tabs>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坚持“公开、公正、公平”的原则；</w:t>
      </w:r>
    </w:p>
    <w:p>
      <w:pPr>
        <w:tabs>
          <w:tab w:val="left" w:pos="720"/>
        </w:tabs>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严格按照招标文件的要求和条件进行评标；</w:t>
      </w:r>
    </w:p>
    <w:p>
      <w:pPr>
        <w:tabs>
          <w:tab w:val="left" w:pos="720"/>
        </w:tabs>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评标小组将只对确定为实质上响应招标文件要求的投标进行评价和比较；</w:t>
      </w:r>
    </w:p>
    <w:p>
      <w:pPr>
        <w:spacing w:line="60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、评标的方法：</w:t>
      </w:r>
    </w:p>
    <w:p>
      <w:pPr>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以投标单价合计总价最低者依次排序，各取报价最低的两名作为</w:t>
      </w:r>
      <w:r>
        <w:rPr>
          <w:rFonts w:ascii="仿宋_GB2312" w:hAnsi="仿宋_GB2312" w:eastAsia="仿宋_GB2312" w:cs="仿宋_GB2312"/>
          <w:sz w:val="28"/>
          <w:szCs w:val="28"/>
        </w:rPr>
        <w:t>202</w:t>
      </w:r>
      <w:r>
        <w:rPr>
          <w:rFonts w:hint="eastAsia" w:ascii="仿宋_GB2312" w:hAnsi="仿宋_GB2312" w:eastAsia="仿宋_GB2312" w:cs="仿宋_GB2312"/>
          <w:sz w:val="28"/>
          <w:szCs w:val="28"/>
        </w:rPr>
        <w:t>3年度供应商。</w:t>
      </w:r>
    </w:p>
    <w:p>
      <w:pPr>
        <w:spacing w:line="60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招标人定标后，以书面形式通知中标者。</w:t>
      </w:r>
    </w:p>
    <w:p>
      <w:pPr>
        <w:spacing w:line="600" w:lineRule="exact"/>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七、纪律和监督</w:t>
      </w:r>
    </w:p>
    <w:p>
      <w:pPr>
        <w:spacing w:line="600" w:lineRule="exact"/>
        <w:rPr>
          <w:rFonts w:ascii="仿宋_GB2312" w:hAnsi="宋体" w:eastAsia="仿宋_GB2312" w:cs="Times New Roman"/>
          <w:b/>
          <w:bCs/>
          <w:sz w:val="36"/>
          <w:szCs w:val="36"/>
        </w:rPr>
      </w:pPr>
    </w:p>
    <w:p>
      <w:pPr>
        <w:spacing w:line="60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、对招标人的纪律要求：招标人不得泄漏招标投标活动中应当保密的情况和资料，不得与投标人串通损害公司利益或者他人合法权益。</w:t>
      </w:r>
    </w:p>
    <w:p>
      <w:pPr>
        <w:spacing w:line="60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一经确认将取消其今后参加我公司招标的资格，列入黑名单。</w:t>
      </w:r>
    </w:p>
    <w:p>
      <w:pPr>
        <w:spacing w:line="600" w:lineRule="exact"/>
        <w:jc w:val="center"/>
        <w:rPr>
          <w:rFonts w:ascii="仿宋" w:hAnsi="仿宋" w:eastAsia="仿宋" w:cs="Times New Roman"/>
          <w:b/>
          <w:bCs/>
          <w:sz w:val="36"/>
          <w:szCs w:val="36"/>
        </w:rPr>
      </w:pPr>
    </w:p>
    <w:p>
      <w:pPr>
        <w:spacing w:line="600" w:lineRule="exact"/>
        <w:jc w:val="center"/>
        <w:rPr>
          <w:rFonts w:ascii="仿宋" w:hAnsi="仿宋" w:eastAsia="仿宋" w:cs="Times New Roman"/>
          <w:b/>
          <w:bCs/>
          <w:sz w:val="36"/>
          <w:szCs w:val="36"/>
        </w:rPr>
      </w:pPr>
    </w:p>
    <w:p>
      <w:pPr>
        <w:spacing w:line="600" w:lineRule="exact"/>
        <w:jc w:val="center"/>
        <w:rPr>
          <w:rFonts w:ascii="仿宋" w:hAnsi="仿宋" w:eastAsia="仿宋" w:cs="Times New Roman"/>
          <w:b/>
          <w:bCs/>
          <w:sz w:val="36"/>
          <w:szCs w:val="36"/>
        </w:rPr>
      </w:pPr>
    </w:p>
    <w:p>
      <w:pPr>
        <w:spacing w:line="600" w:lineRule="exact"/>
        <w:jc w:val="center"/>
        <w:rPr>
          <w:rFonts w:ascii="仿宋" w:hAnsi="仿宋" w:eastAsia="仿宋" w:cs="Times New Roman"/>
          <w:b/>
          <w:bCs/>
          <w:sz w:val="36"/>
          <w:szCs w:val="36"/>
        </w:rPr>
      </w:pPr>
      <w:r>
        <w:rPr>
          <w:rFonts w:hint="eastAsia" w:ascii="仿宋" w:hAnsi="仿宋" w:eastAsia="仿宋" w:cs="仿宋"/>
          <w:b/>
          <w:bCs/>
          <w:sz w:val="36"/>
          <w:szCs w:val="36"/>
        </w:rPr>
        <w:t>法定代表人授权书</w:t>
      </w:r>
    </w:p>
    <w:p>
      <w:pPr>
        <w:spacing w:line="600" w:lineRule="exact"/>
        <w:jc w:val="center"/>
        <w:rPr>
          <w:rFonts w:ascii="仿宋" w:hAnsi="仿宋" w:eastAsia="仿宋" w:cs="Times New Roman"/>
          <w:b/>
          <w:bCs/>
          <w:sz w:val="36"/>
          <w:szCs w:val="36"/>
        </w:rPr>
      </w:pPr>
    </w:p>
    <w:p>
      <w:pPr>
        <w:pStyle w:val="13"/>
        <w:rPr>
          <w:rFonts w:cs="Times New Roman"/>
        </w:rPr>
      </w:pPr>
    </w:p>
    <w:p>
      <w:pPr>
        <w:spacing w:line="600" w:lineRule="exact"/>
        <w:ind w:firstLine="560" w:firstLineChars="200"/>
        <w:rPr>
          <w:rFonts w:ascii="仿宋" w:hAnsi="仿宋" w:eastAsia="仿宋" w:cs="Times New Roman"/>
          <w:sz w:val="28"/>
          <w:szCs w:val="28"/>
        </w:rPr>
      </w:pPr>
      <w:r>
        <w:rPr>
          <w:rFonts w:hint="eastAsia" w:ascii="仿宋" w:hAnsi="仿宋" w:eastAsia="仿宋" w:cs="仿宋"/>
          <w:sz w:val="28"/>
          <w:szCs w:val="28"/>
        </w:rPr>
        <w:t>本授权书声明：我系的法定代表人，现授权委托为本公司合理代表人，就</w:t>
      </w:r>
      <w:r>
        <w:rPr>
          <w:rFonts w:hint="eastAsia" w:ascii="仿宋" w:hAnsi="仿宋" w:eastAsia="仿宋" w:cs="仿宋"/>
          <w:sz w:val="28"/>
          <w:szCs w:val="28"/>
          <w:u w:val="single"/>
        </w:rPr>
        <w:t>铜冠建安公司“办公用品合格供应商招标”</w:t>
      </w:r>
      <w:r>
        <w:rPr>
          <w:rFonts w:hint="eastAsia" w:ascii="仿宋" w:hAnsi="仿宋" w:eastAsia="仿宋" w:cs="仿宋"/>
          <w:sz w:val="28"/>
          <w:szCs w:val="28"/>
        </w:rPr>
        <w:t>的招标产品投标，以本公司名义处理一切与之有关的事务。</w:t>
      </w:r>
    </w:p>
    <w:p>
      <w:pPr>
        <w:spacing w:before="156" w:beforeLines="50" w:after="156" w:afterLines="50" w:line="360" w:lineRule="auto"/>
        <w:ind w:firstLine="480" w:firstLineChars="200"/>
        <w:rPr>
          <w:rFonts w:ascii="宋体" w:cs="Times New Roman"/>
          <w:sz w:val="24"/>
          <w:szCs w:val="24"/>
        </w:rPr>
      </w:pPr>
    </w:p>
    <w:p>
      <w:pPr>
        <w:spacing w:line="600" w:lineRule="exact"/>
        <w:ind w:firstLine="560" w:firstLineChars="200"/>
        <w:rPr>
          <w:rFonts w:ascii="仿宋" w:hAnsi="仿宋" w:eastAsia="仿宋" w:cs="Times New Roman"/>
          <w:sz w:val="28"/>
          <w:szCs w:val="28"/>
        </w:rPr>
      </w:pPr>
      <w:r>
        <w:rPr>
          <w:rFonts w:hint="eastAsia" w:ascii="仿宋" w:hAnsi="仿宋" w:eastAsia="仿宋" w:cs="仿宋"/>
          <w:sz w:val="28"/>
          <w:szCs w:val="28"/>
        </w:rPr>
        <w:t>本授权书于</w:t>
      </w:r>
      <w:r>
        <w:rPr>
          <w:rFonts w:ascii="仿宋" w:hAnsi="仿宋" w:eastAsia="仿宋" w:cs="仿宋"/>
          <w:sz w:val="28"/>
          <w:szCs w:val="28"/>
        </w:rPr>
        <w:t>______</w:t>
      </w:r>
      <w:r>
        <w:rPr>
          <w:rFonts w:hint="eastAsia" w:ascii="仿宋" w:hAnsi="仿宋" w:eastAsia="仿宋" w:cs="仿宋"/>
          <w:sz w:val="28"/>
          <w:szCs w:val="28"/>
        </w:rPr>
        <w:t>年</w:t>
      </w:r>
      <w:r>
        <w:rPr>
          <w:rFonts w:ascii="仿宋" w:hAnsi="仿宋" w:eastAsia="仿宋" w:cs="仿宋"/>
          <w:sz w:val="28"/>
          <w:szCs w:val="28"/>
        </w:rPr>
        <w:t>___</w:t>
      </w:r>
      <w:r>
        <w:rPr>
          <w:rFonts w:hint="eastAsia" w:ascii="仿宋" w:hAnsi="仿宋" w:eastAsia="仿宋" w:cs="仿宋"/>
          <w:sz w:val="28"/>
          <w:szCs w:val="28"/>
        </w:rPr>
        <w:t>月</w:t>
      </w:r>
      <w:r>
        <w:rPr>
          <w:rFonts w:ascii="仿宋" w:hAnsi="仿宋" w:eastAsia="仿宋" w:cs="仿宋"/>
          <w:sz w:val="28"/>
          <w:szCs w:val="28"/>
        </w:rPr>
        <w:t>___</w:t>
      </w:r>
      <w:r>
        <w:rPr>
          <w:rFonts w:hint="eastAsia" w:ascii="仿宋" w:hAnsi="仿宋" w:eastAsia="仿宋" w:cs="仿宋"/>
          <w:sz w:val="28"/>
          <w:szCs w:val="28"/>
        </w:rPr>
        <w:t>日签字生效，特此声明。</w:t>
      </w:r>
    </w:p>
    <w:p>
      <w:pPr>
        <w:spacing w:before="156" w:beforeLines="50" w:after="156" w:afterLines="50" w:line="360" w:lineRule="auto"/>
        <w:ind w:firstLine="480" w:firstLineChars="200"/>
        <w:rPr>
          <w:rFonts w:ascii="宋体" w:cs="Times New Roman"/>
          <w:sz w:val="24"/>
          <w:szCs w:val="24"/>
        </w:rPr>
      </w:pPr>
    </w:p>
    <w:p>
      <w:pPr>
        <w:spacing w:line="600" w:lineRule="exact"/>
        <w:ind w:firstLine="560" w:firstLineChars="200"/>
        <w:rPr>
          <w:rFonts w:ascii="仿宋" w:hAnsi="仿宋" w:eastAsia="仿宋" w:cs="Times New Roman"/>
          <w:sz w:val="28"/>
          <w:szCs w:val="28"/>
        </w:rPr>
      </w:pPr>
      <w:r>
        <w:rPr>
          <w:rFonts w:hint="eastAsia" w:ascii="仿宋" w:hAnsi="仿宋" w:eastAsia="仿宋" w:cs="仿宋"/>
          <w:sz w:val="28"/>
          <w:szCs w:val="28"/>
        </w:rPr>
        <w:t>代理人情况：</w:t>
      </w:r>
    </w:p>
    <w:p>
      <w:pPr>
        <w:spacing w:before="156" w:beforeLines="50" w:after="156" w:afterLines="50" w:line="360" w:lineRule="auto"/>
        <w:ind w:firstLine="480" w:firstLineChars="200"/>
        <w:rPr>
          <w:rFonts w:ascii="宋体" w:cs="Times New Roman"/>
          <w:sz w:val="24"/>
          <w:szCs w:val="24"/>
        </w:rPr>
      </w:pPr>
    </w:p>
    <w:p>
      <w:pPr>
        <w:spacing w:line="600" w:lineRule="exact"/>
        <w:ind w:firstLine="480" w:firstLineChars="200"/>
        <w:rPr>
          <w:rFonts w:ascii="仿宋" w:hAnsi="仿宋" w:eastAsia="仿宋" w:cs="仿宋"/>
          <w:sz w:val="24"/>
          <w:szCs w:val="24"/>
        </w:rPr>
      </w:pPr>
      <w:r>
        <w:rPr>
          <w:rFonts w:hint="eastAsia" w:ascii="仿宋" w:hAnsi="仿宋" w:eastAsia="仿宋" w:cs="仿宋"/>
          <w:sz w:val="24"/>
          <w:szCs w:val="24"/>
        </w:rPr>
        <w:t>姓名：</w:t>
      </w:r>
      <w:r>
        <w:rPr>
          <w:rFonts w:ascii="仿宋" w:hAnsi="仿宋" w:eastAsia="仿宋" w:cs="仿宋"/>
          <w:sz w:val="24"/>
          <w:szCs w:val="24"/>
        </w:rPr>
        <w:t xml:space="preserve">__________________  </w:t>
      </w:r>
    </w:p>
    <w:p>
      <w:pPr>
        <w:spacing w:line="600" w:lineRule="exact"/>
        <w:ind w:firstLine="480" w:firstLineChars="200"/>
        <w:rPr>
          <w:rFonts w:ascii="仿宋" w:hAnsi="仿宋" w:eastAsia="仿宋" w:cs="Times New Roman"/>
          <w:sz w:val="24"/>
          <w:szCs w:val="24"/>
        </w:rPr>
      </w:pPr>
    </w:p>
    <w:p>
      <w:pPr>
        <w:spacing w:line="600" w:lineRule="exact"/>
        <w:ind w:firstLine="480" w:firstLineChars="200"/>
        <w:rPr>
          <w:rFonts w:ascii="仿宋" w:hAnsi="仿宋" w:eastAsia="仿宋" w:cs="仿宋"/>
          <w:sz w:val="24"/>
          <w:szCs w:val="24"/>
        </w:rPr>
      </w:pPr>
      <w:r>
        <w:rPr>
          <w:rFonts w:hint="eastAsia" w:ascii="仿宋" w:hAnsi="仿宋" w:eastAsia="仿宋" w:cs="仿宋"/>
          <w:sz w:val="24"/>
          <w:szCs w:val="24"/>
        </w:rPr>
        <w:t>电话：</w:t>
      </w:r>
      <w:r>
        <w:rPr>
          <w:rFonts w:ascii="仿宋" w:hAnsi="仿宋" w:eastAsia="仿宋" w:cs="仿宋"/>
          <w:sz w:val="24"/>
          <w:szCs w:val="24"/>
        </w:rPr>
        <w:t xml:space="preserve">__________________   </w:t>
      </w:r>
    </w:p>
    <w:p>
      <w:pPr>
        <w:spacing w:line="600" w:lineRule="exact"/>
        <w:ind w:firstLine="560" w:firstLineChars="200"/>
        <w:rPr>
          <w:rFonts w:ascii="仿宋" w:hAnsi="仿宋" w:eastAsia="仿宋" w:cs="Times New Roman"/>
          <w:sz w:val="28"/>
          <w:szCs w:val="28"/>
        </w:rPr>
      </w:pPr>
    </w:p>
    <w:p>
      <w:pPr>
        <w:spacing w:line="600" w:lineRule="exact"/>
        <w:ind w:firstLine="560" w:firstLineChars="200"/>
        <w:rPr>
          <w:rFonts w:ascii="仿宋_GB2312" w:hAnsi="仿宋_GB2312" w:eastAsia="仿宋_GB2312" w:cs="Times New Roman"/>
          <w:sz w:val="28"/>
          <w:szCs w:val="28"/>
          <w:u w:val="single"/>
        </w:rPr>
      </w:pPr>
    </w:p>
    <w:tbl>
      <w:tblPr>
        <w:tblStyle w:val="5"/>
        <w:tblW w:w="17611" w:type="dxa"/>
        <w:tblInd w:w="-106" w:type="dxa"/>
        <w:tblLayout w:type="autofit"/>
        <w:tblCellMar>
          <w:top w:w="0" w:type="dxa"/>
          <w:left w:w="108" w:type="dxa"/>
          <w:bottom w:w="0" w:type="dxa"/>
          <w:right w:w="108" w:type="dxa"/>
        </w:tblCellMar>
      </w:tblPr>
      <w:tblGrid>
        <w:gridCol w:w="2520"/>
        <w:gridCol w:w="288"/>
        <w:gridCol w:w="3091"/>
        <w:gridCol w:w="965"/>
        <w:gridCol w:w="290"/>
        <w:gridCol w:w="1712"/>
        <w:gridCol w:w="3569"/>
        <w:gridCol w:w="1679"/>
        <w:gridCol w:w="3497"/>
      </w:tblGrid>
      <w:tr>
        <w:tblPrEx>
          <w:tblCellMar>
            <w:top w:w="0" w:type="dxa"/>
            <w:left w:w="108" w:type="dxa"/>
            <w:bottom w:w="0" w:type="dxa"/>
            <w:right w:w="108" w:type="dxa"/>
          </w:tblCellMar>
        </w:tblPrEx>
        <w:trPr>
          <w:trHeight w:val="350" w:hRule="atLeast"/>
        </w:trPr>
        <w:tc>
          <w:tcPr>
            <w:tcW w:w="7154" w:type="dxa"/>
            <w:gridSpan w:val="5"/>
            <w:tcBorders>
              <w:top w:val="nil"/>
              <w:left w:val="nil"/>
              <w:bottom w:val="nil"/>
              <w:right w:val="nil"/>
            </w:tcBorders>
            <w:noWrap/>
            <w:vAlign w:val="center"/>
          </w:tcPr>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r>
              <w:rPr>
                <w:rFonts w:hint="eastAsia" w:ascii="宋体" w:hAnsi="宋体" w:cs="宋体"/>
                <w:color w:val="000000"/>
                <w:kern w:val="0"/>
                <w:sz w:val="28"/>
                <w:szCs w:val="28"/>
              </w:rPr>
              <w:t>一包：</w:t>
            </w:r>
          </w:p>
        </w:tc>
        <w:tc>
          <w:tcPr>
            <w:tcW w:w="5281"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1679" w:type="dxa"/>
            <w:tcBorders>
              <w:top w:val="nil"/>
              <w:left w:val="nil"/>
              <w:bottom w:val="nil"/>
              <w:right w:val="nil"/>
            </w:tcBorders>
            <w:noWrap/>
            <w:vAlign w:val="center"/>
          </w:tcPr>
          <w:p>
            <w:pPr>
              <w:widowControl/>
              <w:jc w:val="left"/>
              <w:rPr>
                <w:rFonts w:ascii="宋体" w:cs="Times New Roman"/>
                <w:color w:val="000000"/>
                <w:kern w:val="0"/>
                <w:sz w:val="22"/>
              </w:rPr>
            </w:pPr>
          </w:p>
        </w:tc>
        <w:tc>
          <w:tcPr>
            <w:tcW w:w="3497" w:type="dxa"/>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350" w:hRule="atLeast"/>
        </w:trPr>
        <w:tc>
          <w:tcPr>
            <w:tcW w:w="2520" w:type="dxa"/>
            <w:tcBorders>
              <w:top w:val="nil"/>
              <w:left w:val="nil"/>
              <w:bottom w:val="nil"/>
              <w:right w:val="nil"/>
            </w:tcBorders>
            <w:noWrap/>
            <w:vAlign w:val="center"/>
          </w:tcPr>
          <w:p>
            <w:pPr>
              <w:widowControl/>
              <w:jc w:val="left"/>
              <w:rPr>
                <w:rFonts w:ascii="宋体" w:cs="Times New Roman"/>
                <w:color w:val="000000"/>
                <w:kern w:val="0"/>
                <w:sz w:val="10"/>
                <w:szCs w:val="10"/>
              </w:rPr>
            </w:pPr>
          </w:p>
        </w:tc>
        <w:tc>
          <w:tcPr>
            <w:tcW w:w="3379"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460" w:hRule="atLeast"/>
        </w:trPr>
        <w:tc>
          <w:tcPr>
            <w:tcW w:w="8866" w:type="dxa"/>
            <w:gridSpan w:val="6"/>
            <w:tcBorders>
              <w:top w:val="nil"/>
              <w:left w:val="nil"/>
              <w:bottom w:val="single" w:color="auto" w:sz="4" w:space="0"/>
              <w:right w:val="nil"/>
            </w:tcBorders>
            <w:noWrap/>
            <w:vAlign w:val="center"/>
          </w:tcPr>
          <w:p>
            <w:pPr>
              <w:widowControl/>
              <w:jc w:val="center"/>
              <w:rPr>
                <w:rFonts w:ascii="宋体" w:cs="Times New Roman"/>
                <w:b/>
                <w:bCs/>
                <w:color w:val="000000"/>
                <w:kern w:val="0"/>
                <w:sz w:val="28"/>
                <w:szCs w:val="28"/>
              </w:rPr>
            </w:pPr>
            <w:r>
              <w:rPr>
                <w:rFonts w:hint="eastAsia" w:ascii="宋体" w:hAnsi="宋体" w:cs="宋体"/>
                <w:b/>
                <w:bCs/>
                <w:color w:val="000000"/>
                <w:kern w:val="0"/>
                <w:sz w:val="28"/>
                <w:szCs w:val="28"/>
              </w:rPr>
              <w:t>办公日常消耗品投标报价表</w:t>
            </w:r>
          </w:p>
        </w:tc>
      </w:tr>
      <w:tr>
        <w:tblPrEx>
          <w:tblCellMar>
            <w:top w:w="0" w:type="dxa"/>
            <w:left w:w="108" w:type="dxa"/>
            <w:bottom w:w="0" w:type="dxa"/>
            <w:right w:w="108" w:type="dxa"/>
          </w:tblCellMar>
        </w:tblPrEx>
        <w:trPr>
          <w:gridAfter w:val="3"/>
          <w:wAfter w:w="8745" w:type="dxa"/>
          <w:trHeight w:val="600" w:hRule="atLeast"/>
        </w:trPr>
        <w:tc>
          <w:tcPr>
            <w:tcW w:w="2520" w:type="dxa"/>
            <w:tcBorders>
              <w:top w:val="nil"/>
              <w:left w:val="single" w:color="auto" w:sz="4" w:space="0"/>
              <w:bottom w:val="nil"/>
              <w:right w:val="single" w:color="auto" w:sz="4" w:space="0"/>
            </w:tcBorders>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物资名称</w:t>
            </w:r>
          </w:p>
        </w:tc>
        <w:tc>
          <w:tcPr>
            <w:tcW w:w="3379" w:type="dxa"/>
            <w:gridSpan w:val="2"/>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规格型号</w:t>
            </w:r>
          </w:p>
        </w:tc>
        <w:tc>
          <w:tcPr>
            <w:tcW w:w="965" w:type="dxa"/>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计量单位</w:t>
            </w:r>
          </w:p>
        </w:tc>
        <w:tc>
          <w:tcPr>
            <w:tcW w:w="2002" w:type="dxa"/>
            <w:gridSpan w:val="2"/>
            <w:tcBorders>
              <w:top w:val="nil"/>
              <w:left w:val="nil"/>
              <w:bottom w:val="single" w:color="auto" w:sz="4" w:space="0"/>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含税</w:t>
            </w:r>
            <w:r>
              <w:rPr>
                <w:rFonts w:ascii="宋体" w:hAnsi="宋体" w:cs="宋体"/>
                <w:b/>
                <w:bCs/>
                <w:kern w:val="0"/>
                <w:sz w:val="24"/>
                <w:szCs w:val="24"/>
              </w:rPr>
              <w:t>(13%)</w:t>
            </w:r>
            <w:r>
              <w:rPr>
                <w:rFonts w:hint="eastAsia" w:ascii="宋体" w:hAnsi="宋体" w:cs="宋体"/>
                <w:b/>
                <w:bCs/>
                <w:kern w:val="0"/>
                <w:sz w:val="24"/>
                <w:szCs w:val="24"/>
              </w:rPr>
              <w:t>单价（元）</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打印纸</w:t>
            </w:r>
          </w:p>
        </w:tc>
        <w:tc>
          <w:tcPr>
            <w:tcW w:w="3379" w:type="dxa"/>
            <w:gridSpan w:val="2"/>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ascii="宋体" w:hAnsi="宋体" w:cs="宋体"/>
                <w:kern w:val="0"/>
                <w:sz w:val="24"/>
                <w:szCs w:val="24"/>
              </w:rPr>
              <w:t>A3 4</w:t>
            </w:r>
            <w:r>
              <w:rPr>
                <w:rFonts w:hint="eastAsia" w:ascii="宋体" w:hAnsi="宋体" w:cs="宋体"/>
                <w:kern w:val="0"/>
                <w:sz w:val="24"/>
                <w:szCs w:val="24"/>
              </w:rPr>
              <w:t>包</w:t>
            </w:r>
            <w:r>
              <w:rPr>
                <w:rFonts w:ascii="宋体" w:hAnsi="宋体" w:cs="宋体"/>
                <w:kern w:val="0"/>
                <w:sz w:val="24"/>
                <w:szCs w:val="24"/>
              </w:rPr>
              <w:t>/</w:t>
            </w:r>
            <w:r>
              <w:rPr>
                <w:rFonts w:hint="eastAsia" w:ascii="宋体" w:hAnsi="宋体" w:cs="宋体"/>
                <w:kern w:val="0"/>
                <w:sz w:val="24"/>
                <w:szCs w:val="24"/>
              </w:rPr>
              <w:t>箱</w:t>
            </w:r>
            <w:r>
              <w:rPr>
                <w:rFonts w:ascii="宋体" w:hAnsi="宋体" w:cs="宋体"/>
                <w:kern w:val="0"/>
                <w:sz w:val="24"/>
                <w:szCs w:val="24"/>
              </w:rPr>
              <w:t xml:space="preserve"> 70g</w:t>
            </w:r>
          </w:p>
        </w:tc>
        <w:tc>
          <w:tcPr>
            <w:tcW w:w="96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箱</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打印纸</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ascii="宋体" w:hAnsi="宋体" w:cs="宋体"/>
                <w:kern w:val="0"/>
                <w:sz w:val="24"/>
                <w:szCs w:val="24"/>
              </w:rPr>
              <w:t>A4 8</w:t>
            </w:r>
            <w:r>
              <w:rPr>
                <w:rFonts w:hint="eastAsia" w:ascii="宋体" w:hAnsi="宋体" w:cs="宋体"/>
                <w:kern w:val="0"/>
                <w:sz w:val="24"/>
                <w:szCs w:val="24"/>
              </w:rPr>
              <w:t>包</w:t>
            </w:r>
            <w:r>
              <w:rPr>
                <w:rFonts w:ascii="宋体" w:hAnsi="宋体" w:cs="宋体"/>
                <w:kern w:val="0"/>
                <w:sz w:val="24"/>
                <w:szCs w:val="24"/>
              </w:rPr>
              <w:t>/</w:t>
            </w:r>
            <w:r>
              <w:rPr>
                <w:rFonts w:hint="eastAsia" w:ascii="宋体" w:hAnsi="宋体" w:cs="宋体"/>
                <w:kern w:val="0"/>
                <w:sz w:val="24"/>
                <w:szCs w:val="24"/>
              </w:rPr>
              <w:t>箱</w:t>
            </w:r>
            <w:r>
              <w:rPr>
                <w:rFonts w:ascii="宋体" w:hAnsi="宋体" w:cs="宋体"/>
                <w:kern w:val="0"/>
                <w:sz w:val="24"/>
                <w:szCs w:val="24"/>
              </w:rPr>
              <w:t xml:space="preserve"> 70g</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箱</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中性笔</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黑色晨光</w:t>
            </w:r>
            <w:r>
              <w:rPr>
                <w:rFonts w:ascii="宋体" w:hAnsi="宋体" w:cs="宋体"/>
                <w:kern w:val="0"/>
                <w:sz w:val="24"/>
                <w:szCs w:val="24"/>
              </w:rPr>
              <w:t>0.5mm 12</w:t>
            </w:r>
            <w:r>
              <w:rPr>
                <w:rFonts w:hint="eastAsia" w:ascii="宋体" w:hAnsi="宋体" w:cs="宋体"/>
                <w:kern w:val="0"/>
                <w:sz w:val="24"/>
                <w:szCs w:val="24"/>
              </w:rPr>
              <w:t>支</w:t>
            </w:r>
            <w:r>
              <w:rPr>
                <w:rFonts w:ascii="宋体" w:hAnsi="宋体" w:cs="宋体"/>
                <w:kern w:val="0"/>
                <w:sz w:val="24"/>
                <w:szCs w:val="24"/>
              </w:rPr>
              <w:t>/</w:t>
            </w:r>
            <w:r>
              <w:rPr>
                <w:rFonts w:hint="eastAsia" w:ascii="宋体" w:hAnsi="宋体" w:cs="宋体"/>
                <w:kern w:val="0"/>
                <w:sz w:val="24"/>
                <w:szCs w:val="24"/>
              </w:rPr>
              <w:t>盒</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中性笔芯</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黑色晨光</w:t>
            </w:r>
            <w:r>
              <w:rPr>
                <w:rFonts w:ascii="宋体" w:hAnsi="宋体" w:cs="宋体"/>
                <w:kern w:val="0"/>
                <w:sz w:val="24"/>
                <w:szCs w:val="24"/>
              </w:rPr>
              <w:t>0.5mm 20</w:t>
            </w:r>
            <w:r>
              <w:rPr>
                <w:rFonts w:hint="eastAsia" w:ascii="宋体" w:hAnsi="宋体" w:cs="宋体"/>
                <w:kern w:val="0"/>
                <w:sz w:val="24"/>
                <w:szCs w:val="24"/>
              </w:rPr>
              <w:t>支</w:t>
            </w:r>
            <w:r>
              <w:rPr>
                <w:rFonts w:ascii="宋体" w:hAnsi="宋体" w:cs="宋体"/>
                <w:kern w:val="0"/>
                <w:sz w:val="24"/>
                <w:szCs w:val="24"/>
              </w:rPr>
              <w:t>/</w:t>
            </w:r>
            <w:r>
              <w:rPr>
                <w:rFonts w:hint="eastAsia" w:ascii="宋体" w:hAnsi="宋体" w:cs="宋体"/>
                <w:kern w:val="0"/>
                <w:sz w:val="24"/>
                <w:szCs w:val="24"/>
              </w:rPr>
              <w:t>盒</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软面抄</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7665</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本</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塑料档案盒</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 xml:space="preserve"> 5683</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计算器</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DL-1526</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文件夹</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NO.5349</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透明文件套</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5707 10</w:t>
            </w:r>
            <w:r>
              <w:rPr>
                <w:rFonts w:hint="eastAsia" w:ascii="宋体" w:hAnsi="宋体" w:cs="宋体"/>
                <w:color w:val="000000"/>
                <w:kern w:val="0"/>
                <w:sz w:val="24"/>
                <w:szCs w:val="24"/>
              </w:rPr>
              <w:t>个</w:t>
            </w:r>
            <w:r>
              <w:rPr>
                <w:rFonts w:ascii="宋体" w:hAnsi="宋体" w:cs="宋体"/>
                <w:color w:val="000000"/>
                <w:kern w:val="0"/>
                <w:sz w:val="24"/>
                <w:szCs w:val="24"/>
              </w:rPr>
              <w:t>/</w:t>
            </w:r>
            <w:r>
              <w:rPr>
                <w:rFonts w:hint="eastAsia" w:ascii="宋体" w:hAnsi="宋体" w:cs="宋体"/>
                <w:color w:val="000000"/>
                <w:kern w:val="0"/>
                <w:sz w:val="24"/>
                <w:szCs w:val="24"/>
              </w:rPr>
              <w:t>包</w:t>
            </w:r>
            <w:r>
              <w:rPr>
                <w:rFonts w:ascii="宋体" w:hAnsi="宋体" w:cs="宋体"/>
                <w:color w:val="000000"/>
                <w:kern w:val="0"/>
                <w:sz w:val="24"/>
                <w:szCs w:val="24"/>
              </w:rPr>
              <w:t xml:space="preserve"> A4</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包</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电池</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南孚</w:t>
            </w:r>
            <w:r>
              <w:rPr>
                <w:rFonts w:ascii="宋体" w:hAnsi="宋体" w:cs="宋体"/>
                <w:color w:val="000000"/>
                <w:kern w:val="0"/>
                <w:sz w:val="24"/>
                <w:szCs w:val="24"/>
              </w:rPr>
              <w:t xml:space="preserve"> 7</w:t>
            </w:r>
            <w:r>
              <w:rPr>
                <w:rFonts w:hint="eastAsia" w:ascii="宋体" w:hAnsi="宋体" w:cs="宋体"/>
                <w:color w:val="000000"/>
                <w:kern w:val="0"/>
                <w:sz w:val="24"/>
                <w:szCs w:val="24"/>
              </w:rPr>
              <w:t>号</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节</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电池</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南孚</w:t>
            </w:r>
            <w:r>
              <w:rPr>
                <w:rFonts w:ascii="宋体" w:hAnsi="宋体" w:cs="宋体"/>
                <w:color w:val="000000"/>
                <w:kern w:val="0"/>
                <w:sz w:val="24"/>
                <w:szCs w:val="24"/>
              </w:rPr>
              <w:t xml:space="preserve"> 5</w:t>
            </w:r>
            <w:r>
              <w:rPr>
                <w:rFonts w:hint="eastAsia" w:ascii="宋体" w:hAnsi="宋体" w:cs="宋体"/>
                <w:color w:val="000000"/>
                <w:kern w:val="0"/>
                <w:sz w:val="24"/>
                <w:szCs w:val="24"/>
              </w:rPr>
              <w:t>号</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节</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透明文件袋</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ascii="宋体" w:hAnsi="宋体" w:cs="宋体"/>
                <w:color w:val="000000"/>
                <w:kern w:val="0"/>
                <w:sz w:val="24"/>
                <w:szCs w:val="24"/>
              </w:rPr>
              <w:t>A4</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卷笔刀</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0520</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燕尾夹</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8555 41mm</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75"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燕尾夹</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8555 50mm</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nil"/>
            </w:tcBorders>
            <w:noWrap/>
            <w:vAlign w:val="center"/>
          </w:tcPr>
          <w:p>
            <w:pPr>
              <w:widowControl/>
              <w:jc w:val="left"/>
              <w:rPr>
                <w:rFonts w:ascii="宋体" w:cs="Times New Roman"/>
                <w:kern w:val="0"/>
                <w:sz w:val="24"/>
                <w:szCs w:val="24"/>
              </w:rPr>
            </w:pPr>
            <w:r>
              <w:rPr>
                <w:rFonts w:ascii="宋体" w:hAnsi="宋体" w:cs="宋体"/>
                <w:kern w:val="0"/>
                <w:sz w:val="24"/>
                <w:szCs w:val="24"/>
              </w:rPr>
              <w:t>3</w:t>
            </w:r>
            <w:r>
              <w:rPr>
                <w:rFonts w:hint="eastAsia" w:ascii="宋体" w:hAnsi="宋体" w:cs="宋体"/>
                <w:kern w:val="0"/>
                <w:sz w:val="24"/>
                <w:szCs w:val="24"/>
              </w:rPr>
              <w:t>层文件收纳架</w:t>
            </w:r>
          </w:p>
        </w:tc>
        <w:tc>
          <w:tcPr>
            <w:tcW w:w="3379" w:type="dxa"/>
            <w:gridSpan w:val="2"/>
            <w:tcBorders>
              <w:top w:val="nil"/>
              <w:left w:val="single" w:color="auto" w:sz="4" w:space="0"/>
              <w:bottom w:val="nil"/>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9209</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90" w:hRule="atLeast"/>
        </w:trPr>
        <w:tc>
          <w:tcPr>
            <w:tcW w:w="2520" w:type="dxa"/>
            <w:tcBorders>
              <w:top w:val="nil"/>
              <w:left w:val="single" w:color="auto" w:sz="4" w:space="0"/>
              <w:bottom w:val="single" w:color="auto" w:sz="4" w:space="0"/>
              <w:right w:val="nil"/>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笔筒</w:t>
            </w:r>
          </w:p>
        </w:tc>
        <w:tc>
          <w:tcPr>
            <w:tcW w:w="3379" w:type="dxa"/>
            <w:gridSpan w:val="2"/>
            <w:tcBorders>
              <w:top w:val="single" w:color="auto" w:sz="4" w:space="0"/>
              <w:left w:val="single" w:color="auto" w:sz="4" w:space="0"/>
              <w:bottom w:val="nil"/>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9200</w:t>
            </w:r>
            <w:r>
              <w:rPr>
                <w:rFonts w:hint="eastAsia" w:ascii="宋体" w:hAnsi="宋体" w:cs="宋体"/>
                <w:kern w:val="0"/>
                <w:sz w:val="24"/>
                <w:szCs w:val="24"/>
              </w:rPr>
              <w:t>黑色</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厚层订书机</w:t>
            </w:r>
          </w:p>
        </w:tc>
        <w:tc>
          <w:tcPr>
            <w:tcW w:w="3379" w:type="dxa"/>
            <w:gridSpan w:val="2"/>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0390</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9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订书机</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12# 0355</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订书钉</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12# 0212 </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美工刀</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 xml:space="preserve"> 2058</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把</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ascii="宋体" w:hAnsi="宋体" w:cs="宋体"/>
                <w:kern w:val="0"/>
                <w:sz w:val="24"/>
                <w:szCs w:val="24"/>
              </w:rPr>
              <w:t>U</w:t>
            </w:r>
            <w:r>
              <w:rPr>
                <w:rFonts w:hint="eastAsia" w:ascii="宋体" w:hAnsi="宋体" w:cs="宋体"/>
                <w:kern w:val="0"/>
                <w:sz w:val="24"/>
                <w:szCs w:val="24"/>
              </w:rPr>
              <w:t>盘</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金士顿</w:t>
            </w:r>
            <w:r>
              <w:rPr>
                <w:rFonts w:ascii="宋体" w:hAnsi="宋体" w:cs="宋体"/>
                <w:kern w:val="0"/>
                <w:sz w:val="24"/>
                <w:szCs w:val="24"/>
              </w:rPr>
              <w:t xml:space="preserve"> 64G</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透明胶带</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30110 12mm*36y*50um</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卷</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电话机</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78</w:t>
            </w:r>
            <w:r>
              <w:rPr>
                <w:rFonts w:hint="eastAsia" w:ascii="宋体" w:hAnsi="宋体" w:cs="宋体"/>
                <w:color w:val="000000"/>
                <w:kern w:val="0"/>
                <w:sz w:val="24"/>
                <w:szCs w:val="24"/>
              </w:rPr>
              <w:t>1</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285"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回形针</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NO.0018</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大头针</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0039</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废纸篓</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9</w:t>
            </w:r>
            <w:r>
              <w:rPr>
                <w:rFonts w:hint="eastAsia" w:ascii="宋体" w:hAnsi="宋体" w:cs="宋体"/>
                <w:color w:val="000000"/>
                <w:kern w:val="0"/>
                <w:sz w:val="24"/>
                <w:szCs w:val="24"/>
              </w:rPr>
              <w:t>556</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3379"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合计总价</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280" w:hRule="atLeast"/>
        </w:trPr>
        <w:tc>
          <w:tcPr>
            <w:tcW w:w="2520" w:type="dxa"/>
            <w:tcBorders>
              <w:top w:val="nil"/>
              <w:left w:val="nil"/>
              <w:bottom w:val="nil"/>
              <w:right w:val="nil"/>
            </w:tcBorders>
            <w:noWrap/>
            <w:vAlign w:val="center"/>
          </w:tcPr>
          <w:p>
            <w:pPr>
              <w:widowControl/>
              <w:jc w:val="left"/>
              <w:rPr>
                <w:rFonts w:ascii="宋体" w:cs="Times New Roman"/>
                <w:color w:val="000000"/>
                <w:kern w:val="0"/>
                <w:sz w:val="22"/>
              </w:rPr>
            </w:pPr>
          </w:p>
        </w:tc>
        <w:tc>
          <w:tcPr>
            <w:tcW w:w="3379"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投标人：</w:t>
            </w:r>
          </w:p>
        </w:tc>
        <w:tc>
          <w:tcPr>
            <w:tcW w:w="3379" w:type="dxa"/>
            <w:gridSpan w:val="2"/>
            <w:tcBorders>
              <w:top w:val="nil"/>
              <w:left w:val="nil"/>
              <w:bottom w:val="nil"/>
              <w:right w:val="nil"/>
            </w:tcBorders>
            <w:noWrap/>
            <w:vAlign w:val="center"/>
          </w:tcPr>
          <w:p>
            <w:pPr>
              <w:widowControl/>
              <w:jc w:val="left"/>
              <w:rPr>
                <w:rFonts w:ascii="宋体" w:cs="Times New Roman"/>
                <w:kern w:val="0"/>
                <w:sz w:val="24"/>
                <w:szCs w:val="24"/>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6864" w:type="dxa"/>
            <w:gridSpan w:val="4"/>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8866" w:type="dxa"/>
            <w:gridSpan w:val="6"/>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投标日期：</w:t>
            </w:r>
          </w:p>
        </w:tc>
      </w:tr>
      <w:tr>
        <w:tblPrEx>
          <w:tblCellMar>
            <w:top w:w="0" w:type="dxa"/>
            <w:left w:w="108" w:type="dxa"/>
            <w:bottom w:w="0" w:type="dxa"/>
            <w:right w:w="108" w:type="dxa"/>
          </w:tblCellMar>
        </w:tblPrEx>
        <w:trPr>
          <w:gridAfter w:val="3"/>
          <w:wAfter w:w="8745" w:type="dxa"/>
          <w:trHeight w:val="280" w:hRule="atLeast"/>
        </w:trPr>
        <w:tc>
          <w:tcPr>
            <w:tcW w:w="5899" w:type="dxa"/>
            <w:gridSpan w:val="3"/>
            <w:tcBorders>
              <w:top w:val="nil"/>
              <w:left w:val="nil"/>
              <w:bottom w:val="nil"/>
              <w:right w:val="nil"/>
            </w:tcBorders>
            <w:noWrap/>
            <w:vAlign w:val="center"/>
          </w:tcPr>
          <w:p>
            <w:pPr>
              <w:widowControl/>
              <w:jc w:val="left"/>
              <w:rPr>
                <w:rFonts w:ascii="宋体" w:cs="Times New Roman"/>
                <w:color w:val="000000"/>
                <w:kern w:val="0"/>
                <w:sz w:val="22"/>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2520" w:type="dxa"/>
            <w:tcBorders>
              <w:top w:val="nil"/>
              <w:left w:val="nil"/>
              <w:bottom w:val="nil"/>
              <w:right w:val="nil"/>
            </w:tcBorders>
            <w:noWrap/>
            <w:vAlign w:val="center"/>
          </w:tcPr>
          <w:p>
            <w:pPr>
              <w:widowControl/>
              <w:jc w:val="left"/>
              <w:rPr>
                <w:rFonts w:ascii="宋体" w:cs="Times New Roman"/>
                <w:color w:val="000000"/>
                <w:kern w:val="0"/>
                <w:sz w:val="22"/>
              </w:rPr>
            </w:pPr>
          </w:p>
          <w:p>
            <w:pPr>
              <w:widowControl/>
              <w:jc w:val="left"/>
              <w:rPr>
                <w:rFonts w:ascii="宋体" w:cs="Times New Roman"/>
                <w:color w:val="000000"/>
                <w:kern w:val="0"/>
                <w:sz w:val="22"/>
              </w:rPr>
            </w:pPr>
            <w:r>
              <w:rPr>
                <w:rFonts w:hint="eastAsia" w:ascii="宋体" w:hAnsi="宋体" w:cs="宋体"/>
                <w:color w:val="000000"/>
                <w:kern w:val="0"/>
                <w:sz w:val="22"/>
                <w:szCs w:val="22"/>
              </w:rPr>
              <w:t>二包：</w:t>
            </w:r>
          </w:p>
        </w:tc>
        <w:tc>
          <w:tcPr>
            <w:tcW w:w="3379"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350" w:hRule="atLeast"/>
        </w:trPr>
        <w:tc>
          <w:tcPr>
            <w:tcW w:w="2520" w:type="dxa"/>
            <w:tcBorders>
              <w:top w:val="nil"/>
              <w:left w:val="nil"/>
              <w:bottom w:val="nil"/>
              <w:right w:val="nil"/>
            </w:tcBorders>
            <w:noWrap/>
            <w:vAlign w:val="center"/>
          </w:tcPr>
          <w:p>
            <w:pPr>
              <w:widowControl/>
              <w:jc w:val="left"/>
              <w:rPr>
                <w:rFonts w:ascii="宋体" w:cs="Times New Roman"/>
                <w:color w:val="000000"/>
                <w:kern w:val="0"/>
                <w:sz w:val="10"/>
                <w:szCs w:val="10"/>
              </w:rPr>
            </w:pPr>
          </w:p>
        </w:tc>
        <w:tc>
          <w:tcPr>
            <w:tcW w:w="3379"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460" w:hRule="atLeast"/>
        </w:trPr>
        <w:tc>
          <w:tcPr>
            <w:tcW w:w="8866" w:type="dxa"/>
            <w:gridSpan w:val="6"/>
            <w:tcBorders>
              <w:top w:val="nil"/>
              <w:left w:val="nil"/>
              <w:bottom w:val="single" w:color="auto" w:sz="4" w:space="0"/>
              <w:right w:val="nil"/>
            </w:tcBorders>
            <w:noWrap/>
            <w:vAlign w:val="center"/>
          </w:tcPr>
          <w:p>
            <w:pPr>
              <w:widowControl/>
              <w:jc w:val="center"/>
              <w:rPr>
                <w:rFonts w:ascii="宋体" w:cs="Times New Roman"/>
                <w:b/>
                <w:bCs/>
                <w:color w:val="000000"/>
                <w:kern w:val="0"/>
                <w:sz w:val="28"/>
                <w:szCs w:val="28"/>
              </w:rPr>
            </w:pPr>
            <w:r>
              <w:rPr>
                <w:rFonts w:hint="eastAsia" w:ascii="宋体" w:hAnsi="宋体" w:cs="宋体"/>
                <w:b/>
                <w:bCs/>
                <w:color w:val="000000"/>
                <w:kern w:val="0"/>
                <w:sz w:val="28"/>
                <w:szCs w:val="28"/>
              </w:rPr>
              <w:t>电脑、打印机及耗材投标报价表</w:t>
            </w:r>
          </w:p>
        </w:tc>
      </w:tr>
      <w:tr>
        <w:tblPrEx>
          <w:tblCellMar>
            <w:top w:w="0" w:type="dxa"/>
            <w:left w:w="108" w:type="dxa"/>
            <w:bottom w:w="0" w:type="dxa"/>
            <w:right w:w="108" w:type="dxa"/>
          </w:tblCellMar>
        </w:tblPrEx>
        <w:trPr>
          <w:gridAfter w:val="3"/>
          <w:wAfter w:w="8745" w:type="dxa"/>
          <w:trHeight w:val="600" w:hRule="atLeast"/>
        </w:trPr>
        <w:tc>
          <w:tcPr>
            <w:tcW w:w="2808" w:type="dxa"/>
            <w:gridSpan w:val="2"/>
            <w:tcBorders>
              <w:top w:val="nil"/>
              <w:left w:val="single" w:color="auto" w:sz="4" w:space="0"/>
              <w:bottom w:val="nil"/>
              <w:right w:val="single" w:color="auto" w:sz="4" w:space="0"/>
            </w:tcBorders>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物资名称</w:t>
            </w:r>
          </w:p>
        </w:tc>
        <w:tc>
          <w:tcPr>
            <w:tcW w:w="3091" w:type="dxa"/>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规格型号</w:t>
            </w:r>
          </w:p>
        </w:tc>
        <w:tc>
          <w:tcPr>
            <w:tcW w:w="965" w:type="dxa"/>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计量单位</w:t>
            </w:r>
          </w:p>
        </w:tc>
        <w:tc>
          <w:tcPr>
            <w:tcW w:w="2002" w:type="dxa"/>
            <w:gridSpan w:val="2"/>
            <w:tcBorders>
              <w:top w:val="nil"/>
              <w:left w:val="nil"/>
              <w:bottom w:val="single" w:color="auto" w:sz="4" w:space="0"/>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含税</w:t>
            </w:r>
            <w:r>
              <w:rPr>
                <w:rFonts w:ascii="宋体" w:hAnsi="宋体" w:cs="宋体"/>
                <w:b/>
                <w:bCs/>
                <w:kern w:val="0"/>
                <w:sz w:val="24"/>
                <w:szCs w:val="24"/>
              </w:rPr>
              <w:t>(13%)</w:t>
            </w:r>
            <w:r>
              <w:rPr>
                <w:rFonts w:hint="eastAsia" w:ascii="宋体" w:hAnsi="宋体" w:cs="宋体"/>
                <w:b/>
                <w:bCs/>
                <w:kern w:val="0"/>
                <w:sz w:val="24"/>
                <w:szCs w:val="24"/>
              </w:rPr>
              <w:t>单价（元）</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计算机（台式）</w:t>
            </w:r>
          </w:p>
        </w:tc>
        <w:tc>
          <w:tcPr>
            <w:tcW w:w="3091"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18"/>
                <w:szCs w:val="18"/>
              </w:rPr>
            </w:pPr>
            <w:r>
              <w:rPr>
                <w:rFonts w:hint="eastAsia" w:cs="宋体"/>
                <w:sz w:val="18"/>
                <w:szCs w:val="18"/>
              </w:rPr>
              <w:t>联想电脑</w:t>
            </w:r>
            <w:r>
              <w:rPr>
                <w:rFonts w:cs="Times New Roman"/>
                <w:sz w:val="18"/>
                <w:szCs w:val="18"/>
              </w:rPr>
              <w:t> </w:t>
            </w:r>
            <w:r>
              <w:rPr>
                <w:rFonts w:hint="eastAsia" w:cs="宋体"/>
                <w:sz w:val="18"/>
                <w:szCs w:val="18"/>
              </w:rPr>
              <w:t>启天</w:t>
            </w:r>
            <w:r>
              <w:rPr>
                <w:sz w:val="18"/>
                <w:szCs w:val="18"/>
              </w:rPr>
              <w:t>M428-N000 I3-</w:t>
            </w:r>
            <w:r>
              <w:rPr>
                <w:rFonts w:hint="eastAsia"/>
                <w:sz w:val="18"/>
                <w:szCs w:val="18"/>
              </w:rPr>
              <w:t>10105</w:t>
            </w:r>
            <w:r>
              <w:rPr>
                <w:sz w:val="18"/>
                <w:szCs w:val="18"/>
              </w:rPr>
              <w:t>/</w:t>
            </w:r>
            <w:r>
              <w:rPr>
                <w:rFonts w:hint="eastAsia"/>
                <w:sz w:val="18"/>
                <w:szCs w:val="18"/>
              </w:rPr>
              <w:t>8G</w:t>
            </w:r>
            <w:r>
              <w:rPr>
                <w:sz w:val="18"/>
                <w:szCs w:val="18"/>
              </w:rPr>
              <w:t>/1T/</w:t>
            </w:r>
            <w:r>
              <w:rPr>
                <w:rFonts w:hint="eastAsia" w:cs="宋体"/>
                <w:sz w:val="18"/>
                <w:szCs w:val="18"/>
              </w:rPr>
              <w:t>无光驱</w:t>
            </w:r>
            <w:r>
              <w:rPr>
                <w:sz w:val="18"/>
                <w:szCs w:val="18"/>
              </w:rPr>
              <w:t>/</w:t>
            </w:r>
            <w:r>
              <w:rPr>
                <w:rFonts w:hint="eastAsia" w:cs="宋体"/>
                <w:sz w:val="18"/>
                <w:szCs w:val="18"/>
              </w:rPr>
              <w:t>集成</w:t>
            </w:r>
            <w:r>
              <w:rPr>
                <w:sz w:val="18"/>
                <w:szCs w:val="18"/>
              </w:rPr>
              <w:t>/win10 21.5</w:t>
            </w:r>
            <w:r>
              <w:rPr>
                <w:rFonts w:hint="eastAsia" w:cs="宋体"/>
                <w:sz w:val="18"/>
                <w:szCs w:val="18"/>
              </w:rPr>
              <w:t>显示器</w:t>
            </w:r>
          </w:p>
        </w:tc>
        <w:tc>
          <w:tcPr>
            <w:tcW w:w="96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计算机（台式）</w:t>
            </w:r>
          </w:p>
        </w:tc>
        <w:tc>
          <w:tcPr>
            <w:tcW w:w="3091"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cs="宋体"/>
                <w:sz w:val="18"/>
                <w:szCs w:val="18"/>
              </w:rPr>
              <w:t>联想扬天</w:t>
            </w:r>
            <w:r>
              <w:rPr>
                <w:sz w:val="18"/>
                <w:szCs w:val="18"/>
              </w:rPr>
              <w:t>T4900</w:t>
            </w:r>
            <w:r>
              <w:rPr>
                <w:rFonts w:hint="eastAsia"/>
                <w:sz w:val="18"/>
                <w:szCs w:val="18"/>
              </w:rPr>
              <w:t xml:space="preserve"> K</w:t>
            </w:r>
            <w:r>
              <w:rPr>
                <w:sz w:val="18"/>
                <w:szCs w:val="18"/>
              </w:rPr>
              <w:t> I5-</w:t>
            </w:r>
            <w:r>
              <w:rPr>
                <w:rFonts w:hint="eastAsia"/>
                <w:sz w:val="18"/>
                <w:szCs w:val="18"/>
              </w:rPr>
              <w:t>10400</w:t>
            </w:r>
            <w:r>
              <w:rPr>
                <w:sz w:val="18"/>
                <w:szCs w:val="18"/>
              </w:rPr>
              <w:t>/8G/1T/</w:t>
            </w:r>
            <w:r>
              <w:rPr>
                <w:rFonts w:hint="eastAsia" w:cs="宋体"/>
                <w:sz w:val="18"/>
                <w:szCs w:val="18"/>
              </w:rPr>
              <w:t>无光驱</w:t>
            </w:r>
            <w:r>
              <w:rPr>
                <w:sz w:val="18"/>
                <w:szCs w:val="18"/>
              </w:rPr>
              <w:t>/</w:t>
            </w:r>
            <w:r>
              <w:rPr>
                <w:rFonts w:hint="eastAsia" w:cs="宋体"/>
                <w:sz w:val="18"/>
                <w:szCs w:val="18"/>
              </w:rPr>
              <w:t>集成</w:t>
            </w:r>
            <w:r>
              <w:rPr>
                <w:sz w:val="18"/>
                <w:szCs w:val="18"/>
              </w:rPr>
              <w:t>/win1019.5 </w:t>
            </w:r>
          </w:p>
        </w:tc>
        <w:tc>
          <w:tcPr>
            <w:tcW w:w="96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笔记本电脑</w:t>
            </w:r>
          </w:p>
        </w:tc>
        <w:tc>
          <w:tcPr>
            <w:tcW w:w="309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cs="宋体"/>
                <w:sz w:val="18"/>
                <w:szCs w:val="18"/>
              </w:rPr>
              <w:t>联想</w:t>
            </w:r>
            <w:r>
              <w:rPr>
                <w:rFonts w:hint="eastAsia"/>
                <w:sz w:val="18"/>
                <w:szCs w:val="18"/>
              </w:rPr>
              <w:t>V15</w:t>
            </w:r>
            <w:r>
              <w:rPr>
                <w:sz w:val="18"/>
                <w:szCs w:val="18"/>
              </w:rPr>
              <w:t>-13 01CD I5-</w:t>
            </w:r>
            <w:r>
              <w:rPr>
                <w:rFonts w:hint="eastAsia"/>
                <w:sz w:val="18"/>
                <w:szCs w:val="18"/>
              </w:rPr>
              <w:t>1135G</w:t>
            </w:r>
            <w:r>
              <w:rPr>
                <w:sz w:val="18"/>
                <w:szCs w:val="18"/>
              </w:rPr>
              <w:t> 8G 512G SSD </w:t>
            </w:r>
            <w:r>
              <w:rPr>
                <w:rFonts w:hint="eastAsia" w:cs="宋体"/>
                <w:sz w:val="18"/>
                <w:szCs w:val="18"/>
              </w:rPr>
              <w:t>无光驱</w:t>
            </w:r>
            <w:r>
              <w:rPr>
                <w:rFonts w:cs="Times New Roman"/>
                <w:sz w:val="18"/>
                <w:szCs w:val="18"/>
              </w:rPr>
              <w:t> </w:t>
            </w:r>
            <w:r>
              <w:rPr>
                <w:sz w:val="18"/>
                <w:szCs w:val="18"/>
              </w:rPr>
              <w:t>2G</w:t>
            </w:r>
            <w:r>
              <w:rPr>
                <w:rFonts w:hint="eastAsia" w:cs="宋体"/>
                <w:sz w:val="18"/>
                <w:szCs w:val="18"/>
              </w:rPr>
              <w:t>独显</w:t>
            </w:r>
            <w:r>
              <w:rPr>
                <w:rFonts w:cs="Times New Roman"/>
                <w:sz w:val="18"/>
                <w:szCs w:val="18"/>
              </w:rPr>
              <w:t> </w:t>
            </w:r>
            <w:r>
              <w:rPr>
                <w:sz w:val="18"/>
                <w:szCs w:val="18"/>
              </w:rPr>
              <w:t>win</w:t>
            </w:r>
            <w:r>
              <w:rPr>
                <w:rFonts w:hint="eastAsia"/>
                <w:sz w:val="18"/>
                <w:szCs w:val="18"/>
              </w:rPr>
              <w:t>11</w:t>
            </w:r>
            <w:r>
              <w:rPr>
                <w:sz w:val="18"/>
                <w:szCs w:val="18"/>
              </w:rPr>
              <w:t> </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笔记本电脑</w:t>
            </w:r>
          </w:p>
        </w:tc>
        <w:tc>
          <w:tcPr>
            <w:tcW w:w="3091" w:type="dxa"/>
            <w:tcBorders>
              <w:top w:val="nil"/>
              <w:left w:val="nil"/>
              <w:bottom w:val="single" w:color="auto" w:sz="4" w:space="0"/>
              <w:right w:val="single" w:color="auto" w:sz="4" w:space="0"/>
            </w:tcBorders>
            <w:noWrap/>
            <w:vAlign w:val="center"/>
          </w:tcPr>
          <w:p>
            <w:pPr>
              <w:widowControl/>
              <w:jc w:val="center"/>
              <w:rPr>
                <w:sz w:val="18"/>
                <w:szCs w:val="18"/>
              </w:rPr>
            </w:pPr>
            <w:r>
              <w:rPr>
                <w:rFonts w:hint="eastAsia" w:cs="宋体"/>
                <w:sz w:val="18"/>
                <w:szCs w:val="18"/>
              </w:rPr>
              <w:t>联想昭阳</w:t>
            </w:r>
            <w:r>
              <w:rPr>
                <w:sz w:val="18"/>
                <w:szCs w:val="18"/>
              </w:rPr>
              <w:t>E5-IML 0FCD I5-</w:t>
            </w:r>
            <w:r>
              <w:rPr>
                <w:rFonts w:hint="eastAsia"/>
                <w:sz w:val="18"/>
                <w:szCs w:val="18"/>
              </w:rPr>
              <w:t>1155G7</w:t>
            </w:r>
            <w:r>
              <w:rPr>
                <w:sz w:val="18"/>
                <w:szCs w:val="18"/>
              </w:rPr>
              <w:t>/</w:t>
            </w:r>
            <w:r>
              <w:rPr>
                <w:rFonts w:hint="eastAsia"/>
                <w:sz w:val="18"/>
                <w:szCs w:val="18"/>
              </w:rPr>
              <w:t>8</w:t>
            </w:r>
            <w:r>
              <w:rPr>
                <w:sz w:val="18"/>
                <w:szCs w:val="18"/>
              </w:rPr>
              <w:t>G/</w:t>
            </w:r>
            <w:r>
              <w:rPr>
                <w:rFonts w:hint="eastAsia"/>
                <w:sz w:val="18"/>
                <w:szCs w:val="18"/>
              </w:rPr>
              <w:t>512</w:t>
            </w:r>
            <w:r>
              <w:rPr>
                <w:sz w:val="18"/>
                <w:szCs w:val="18"/>
              </w:rPr>
              <w:t>G SSD/</w:t>
            </w:r>
            <w:r>
              <w:rPr>
                <w:rFonts w:hint="eastAsia" w:cs="宋体"/>
                <w:sz w:val="18"/>
                <w:szCs w:val="18"/>
              </w:rPr>
              <w:t>无光驱</w:t>
            </w:r>
            <w:r>
              <w:rPr>
                <w:sz w:val="18"/>
                <w:szCs w:val="18"/>
              </w:rPr>
              <w:t>/2G</w:t>
            </w:r>
            <w:r>
              <w:rPr>
                <w:rFonts w:hint="eastAsia" w:cs="宋体"/>
                <w:sz w:val="18"/>
                <w:szCs w:val="18"/>
              </w:rPr>
              <w:t>独显</w:t>
            </w:r>
            <w:r>
              <w:rPr>
                <w:sz w:val="18"/>
                <w:szCs w:val="18"/>
              </w:rPr>
              <w:t>/win10/15.6 </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组装机（主机）（含键鼠）</w:t>
            </w:r>
          </w:p>
        </w:tc>
        <w:tc>
          <w:tcPr>
            <w:tcW w:w="3091" w:type="dxa"/>
            <w:tcBorders>
              <w:top w:val="nil"/>
              <w:left w:val="nil"/>
              <w:bottom w:val="single" w:color="auto" w:sz="4" w:space="0"/>
              <w:right w:val="single" w:color="auto" w:sz="4" w:space="0"/>
            </w:tcBorders>
            <w:noWrap/>
            <w:vAlign w:val="center"/>
          </w:tcPr>
          <w:p>
            <w:pPr>
              <w:widowControl/>
              <w:jc w:val="center"/>
              <w:rPr>
                <w:rFonts w:cs="Times New Roman"/>
                <w:sz w:val="18"/>
                <w:szCs w:val="18"/>
              </w:rPr>
            </w:pPr>
            <w:r>
              <w:t>CPU:I5 10400 , </w:t>
            </w:r>
            <w:r>
              <w:rPr>
                <w:rFonts w:hint="eastAsia" w:cs="宋体"/>
              </w:rPr>
              <w:t>内存：</w:t>
            </w:r>
            <w:r>
              <w:t>8G  ,  </w:t>
            </w:r>
            <w:r>
              <w:rPr>
                <w:rFonts w:hint="eastAsia" w:cs="宋体"/>
              </w:rPr>
              <w:t>硬盘：</w:t>
            </w:r>
            <w:r>
              <w:t>480G</w:t>
            </w:r>
            <w:r>
              <w:rPr>
                <w:rFonts w:hint="eastAsia" w:cs="宋体"/>
              </w:rPr>
              <w:t>固态</w:t>
            </w:r>
            <w:r>
              <w:t>, </w:t>
            </w:r>
            <w:r>
              <w:rPr>
                <w:rFonts w:hint="eastAsia" w:cs="宋体"/>
              </w:rPr>
              <w:t>主板：</w:t>
            </w:r>
            <w:r>
              <w:t>”</w:t>
            </w:r>
            <w:r>
              <w:rPr>
                <w:rFonts w:hint="eastAsia" w:cs="宋体"/>
              </w:rPr>
              <w:t>华硕</w:t>
            </w:r>
            <w:r>
              <w:t>H410M , </w:t>
            </w:r>
            <w:r>
              <w:rPr>
                <w:rFonts w:hint="eastAsia" w:cs="宋体"/>
              </w:rPr>
              <w:t>机箱</w:t>
            </w:r>
            <w:r>
              <w:rPr>
                <w:rFonts w:cs="Times New Roman"/>
              </w:rPr>
              <w:t> </w:t>
            </w:r>
            <w:r>
              <w:t>+ </w:t>
            </w:r>
            <w:r>
              <w:rPr>
                <w:rFonts w:hint="eastAsia" w:cs="宋体"/>
              </w:rPr>
              <w:t>电源</w:t>
            </w:r>
            <w:r>
              <w:rPr>
                <w:rFonts w:cs="Times New Roman"/>
              </w:rPr>
              <w:t>  </w:t>
            </w:r>
            <w:r>
              <w:t>, ,</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cs="宋体"/>
              </w:rPr>
              <w:t>显示器</w:t>
            </w:r>
          </w:p>
        </w:tc>
        <w:tc>
          <w:tcPr>
            <w:tcW w:w="3091" w:type="dxa"/>
            <w:tcBorders>
              <w:top w:val="nil"/>
              <w:left w:val="nil"/>
              <w:bottom w:val="single" w:color="auto" w:sz="4" w:space="0"/>
              <w:right w:val="single" w:color="auto" w:sz="4" w:space="0"/>
            </w:tcBorders>
            <w:noWrap/>
            <w:vAlign w:val="center"/>
          </w:tcPr>
          <w:p>
            <w:pPr>
              <w:widowControl/>
              <w:jc w:val="center"/>
            </w:pPr>
            <w:r>
              <w:t>19.5</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惠普激光打印机</w:t>
            </w:r>
          </w:p>
        </w:tc>
        <w:tc>
          <w:tcPr>
            <w:tcW w:w="309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cs="宋体"/>
                <w:kern w:val="0"/>
                <w:sz w:val="24"/>
                <w:szCs w:val="24"/>
              </w:rPr>
              <w:t>P1108</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cs="宋体"/>
              </w:rPr>
              <w:t>佳能激光一体机</w:t>
            </w:r>
          </w:p>
        </w:tc>
        <w:tc>
          <w:tcPr>
            <w:tcW w:w="309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t>MF232W</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惠普激光打印机加粉</w:t>
            </w:r>
          </w:p>
        </w:tc>
        <w:tc>
          <w:tcPr>
            <w:tcW w:w="3091"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cs="宋体"/>
                <w:kern w:val="0"/>
                <w:sz w:val="24"/>
                <w:szCs w:val="24"/>
              </w:rPr>
              <w:t>P1108</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次</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惠普激光打印机硒鼓</w:t>
            </w:r>
          </w:p>
        </w:tc>
        <w:tc>
          <w:tcPr>
            <w:tcW w:w="3091"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cs="宋体"/>
                <w:kern w:val="0"/>
                <w:sz w:val="24"/>
                <w:szCs w:val="24"/>
              </w:rPr>
              <w:t>P1108</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rPr>
            </w:pPr>
            <w:r>
              <w:rPr>
                <w:rFonts w:hint="eastAsia" w:ascii="宋体" w:cs="宋体"/>
                <w:kern w:val="0"/>
              </w:rPr>
              <w:t>惠普彩色激光打印机硒鼓</w:t>
            </w:r>
          </w:p>
        </w:tc>
        <w:tc>
          <w:tcPr>
            <w:tcW w:w="309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ascii="宋体" w:cs="宋体"/>
                <w:color w:val="000000"/>
                <w:kern w:val="0"/>
                <w:sz w:val="24"/>
                <w:szCs w:val="24"/>
              </w:rPr>
              <w:t>M254DW</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佳能激光打印机加粉</w:t>
            </w:r>
          </w:p>
        </w:tc>
        <w:tc>
          <w:tcPr>
            <w:tcW w:w="309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cs="宋体"/>
                <w:kern w:val="0"/>
                <w:sz w:val="24"/>
                <w:szCs w:val="24"/>
              </w:rPr>
              <w:t>2900</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次</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佳能激光打印机硒鼓</w:t>
            </w:r>
          </w:p>
        </w:tc>
        <w:tc>
          <w:tcPr>
            <w:tcW w:w="309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cs="宋体"/>
                <w:kern w:val="0"/>
                <w:sz w:val="24"/>
                <w:szCs w:val="24"/>
              </w:rPr>
              <w:t>2900</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佳能复印机硒鼓</w:t>
            </w:r>
          </w:p>
        </w:tc>
        <w:tc>
          <w:tcPr>
            <w:tcW w:w="309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ascii="宋体" w:cs="宋体"/>
                <w:color w:val="000000"/>
                <w:kern w:val="0"/>
                <w:sz w:val="24"/>
                <w:szCs w:val="24"/>
              </w:rPr>
              <w:t>2520I</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鼠标</w:t>
            </w:r>
          </w:p>
        </w:tc>
        <w:tc>
          <w:tcPr>
            <w:tcW w:w="3091"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有线</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鼠标</w:t>
            </w:r>
          </w:p>
        </w:tc>
        <w:tc>
          <w:tcPr>
            <w:tcW w:w="3091"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无线</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维修服务费</w:t>
            </w:r>
          </w:p>
        </w:tc>
        <w:tc>
          <w:tcPr>
            <w:tcW w:w="3091"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上门维修（不含硬件费用）</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cs="宋体"/>
                <w:color w:val="000000"/>
                <w:kern w:val="0"/>
                <w:sz w:val="24"/>
                <w:szCs w:val="24"/>
              </w:rPr>
              <w:t>次</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3091"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3091"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3091"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96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合计总价</w:t>
            </w:r>
          </w:p>
        </w:tc>
        <w:tc>
          <w:tcPr>
            <w:tcW w:w="3091" w:type="dxa"/>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96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280" w:hRule="atLeast"/>
        </w:trPr>
        <w:tc>
          <w:tcPr>
            <w:tcW w:w="2808"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3091" w:type="dxa"/>
            <w:tcBorders>
              <w:top w:val="nil"/>
              <w:left w:val="nil"/>
              <w:bottom w:val="nil"/>
              <w:right w:val="nil"/>
            </w:tcBorders>
            <w:noWrap/>
            <w:vAlign w:val="center"/>
          </w:tcPr>
          <w:p>
            <w:pPr>
              <w:widowControl/>
              <w:jc w:val="left"/>
              <w:rPr>
                <w:rFonts w:ascii="宋体" w:cs="Times New Roman"/>
                <w:color w:val="000000"/>
                <w:kern w:val="0"/>
                <w:sz w:val="22"/>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300" w:hRule="atLeast"/>
        </w:trPr>
        <w:tc>
          <w:tcPr>
            <w:tcW w:w="2808" w:type="dxa"/>
            <w:gridSpan w:val="2"/>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投标人：</w:t>
            </w:r>
          </w:p>
        </w:tc>
        <w:tc>
          <w:tcPr>
            <w:tcW w:w="3091" w:type="dxa"/>
            <w:tcBorders>
              <w:top w:val="nil"/>
              <w:left w:val="nil"/>
              <w:bottom w:val="nil"/>
              <w:right w:val="nil"/>
            </w:tcBorders>
            <w:noWrap/>
            <w:vAlign w:val="center"/>
          </w:tcPr>
          <w:p>
            <w:pPr>
              <w:widowControl/>
              <w:jc w:val="left"/>
              <w:rPr>
                <w:rFonts w:ascii="宋体" w:cs="Times New Roman"/>
                <w:kern w:val="0"/>
                <w:sz w:val="24"/>
                <w:szCs w:val="24"/>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6864" w:type="dxa"/>
            <w:gridSpan w:val="4"/>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8866" w:type="dxa"/>
            <w:gridSpan w:val="6"/>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投标日期：</w:t>
            </w:r>
          </w:p>
        </w:tc>
      </w:tr>
      <w:tr>
        <w:tblPrEx>
          <w:tblCellMar>
            <w:top w:w="0" w:type="dxa"/>
            <w:left w:w="108" w:type="dxa"/>
            <w:bottom w:w="0" w:type="dxa"/>
            <w:right w:w="108" w:type="dxa"/>
          </w:tblCellMar>
        </w:tblPrEx>
        <w:trPr>
          <w:gridAfter w:val="3"/>
          <w:wAfter w:w="8745" w:type="dxa"/>
          <w:trHeight w:val="280" w:hRule="atLeast"/>
        </w:trPr>
        <w:tc>
          <w:tcPr>
            <w:tcW w:w="5899" w:type="dxa"/>
            <w:gridSpan w:val="3"/>
            <w:tcBorders>
              <w:top w:val="nil"/>
              <w:left w:val="nil"/>
              <w:bottom w:val="nil"/>
              <w:right w:val="nil"/>
            </w:tcBorders>
            <w:noWrap/>
            <w:vAlign w:val="center"/>
          </w:tcPr>
          <w:p>
            <w:pPr>
              <w:widowControl/>
              <w:jc w:val="left"/>
              <w:rPr>
                <w:rFonts w:ascii="宋体" w:cs="Times New Roman"/>
                <w:color w:val="000000"/>
                <w:kern w:val="0"/>
                <w:sz w:val="22"/>
              </w:rPr>
            </w:pPr>
          </w:p>
        </w:tc>
        <w:tc>
          <w:tcPr>
            <w:tcW w:w="96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bl>
    <w:p>
      <w:pPr>
        <w:spacing w:line="600" w:lineRule="exact"/>
        <w:rPr>
          <w:rFonts w:cs="Times New Roma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jc w:val="right"/>
      <w:rPr>
        <w:rFonts w:cs="Times New Roman"/>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03505" cy="139700"/>
              <wp:effectExtent l="0" t="0" r="10795" b="1270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3"/>
                            <w:rPr>
                              <w:rStyle w:val="7"/>
                              <w:rFonts w:cs="Times New Roman"/>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8.15pt;mso-position-horizontal:right;mso-position-horizontal-relative:margin;mso-wrap-style:none;z-index:251659264;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DIhRzQAAAAAwEAAA8AAAAAAAAAAQAgAAAAIgAAAGRycy9k&#10;b3ducmV2LnhtbFBLAQIUABQAAAAIAIdO4kCwyqD3CgIAAAIEAAAOAAAAAAAAAAEAIAAAAB8BAABk&#10;cnMvZTJvRG9jLnhtbFBLBQYAAAAABgAGAFkBAACbBQAAAAA=&#10;">
              <v:fill on="f" focussize="0,0"/>
              <v:stroke on="f"/>
              <v:imagedata o:title=""/>
              <o:lock v:ext="edit" aspectratio="f"/>
              <v:textbox inset="0mm,0mm,0mm,0mm" style="mso-fit-shape-to-text:t;">
                <w:txbxContent>
                  <w:p>
                    <w:pPr>
                      <w:pStyle w:val="3"/>
                      <w:rPr>
                        <w:rStyle w:val="7"/>
                        <w:rFonts w:cs="Times New Roma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cs="Times New Roman"/>
        <w:u w:val="single"/>
      </w:rPr>
    </w:pPr>
    <w:r>
      <w:rPr>
        <w:rFonts w:cs="Times New Roman"/>
        <w:u w:val="single"/>
      </w:rPr>
      <w:drawing>
        <wp:inline distT="0" distB="0" distL="0" distR="0">
          <wp:extent cx="222885" cy="191135"/>
          <wp:effectExtent l="0" t="0" r="5715"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22885" cy="191135"/>
                  </a:xfrm>
                  <a:prstGeom prst="rect">
                    <a:avLst/>
                  </a:prstGeom>
                  <a:noFill/>
                  <a:ln>
                    <a:noFill/>
                  </a:ln>
                </pic:spPr>
              </pic:pic>
            </a:graphicData>
          </a:graphic>
        </wp:inline>
      </w:drawing>
    </w:r>
    <w:r>
      <w:rPr>
        <w:rFonts w:hint="eastAsia" w:cs="宋体"/>
        <w:u w:val="single"/>
      </w:rPr>
      <w:t>铜陵有色金属集团铜冠建筑安装股份有限公司　　　办公用品合格供应商招标文件</w:t>
    </w:r>
  </w:p>
  <w:p>
    <w:pPr>
      <w:pStyle w:val="4"/>
      <w:pBdr>
        <w:bottom w:val="none" w:color="auto" w:sz="0" w:space="0"/>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wMDJiZjE4OGNiOWViNmEzMjhlYjUyZDgxYjAxMjQifQ=="/>
  </w:docVars>
  <w:rsids>
    <w:rsidRoot w:val="00075306"/>
    <w:rsid w:val="00015B59"/>
    <w:rsid w:val="00030C11"/>
    <w:rsid w:val="0003531E"/>
    <w:rsid w:val="00071AE5"/>
    <w:rsid w:val="00075306"/>
    <w:rsid w:val="00080680"/>
    <w:rsid w:val="000869B5"/>
    <w:rsid w:val="00095EA4"/>
    <w:rsid w:val="00126951"/>
    <w:rsid w:val="001367E3"/>
    <w:rsid w:val="001456A4"/>
    <w:rsid w:val="001514B4"/>
    <w:rsid w:val="00180F65"/>
    <w:rsid w:val="00193E7D"/>
    <w:rsid w:val="00195930"/>
    <w:rsid w:val="001A2A34"/>
    <w:rsid w:val="001D3C08"/>
    <w:rsid w:val="001E7537"/>
    <w:rsid w:val="001F54F6"/>
    <w:rsid w:val="00215B84"/>
    <w:rsid w:val="00233944"/>
    <w:rsid w:val="00236E49"/>
    <w:rsid w:val="0025233C"/>
    <w:rsid w:val="00264767"/>
    <w:rsid w:val="002B34CE"/>
    <w:rsid w:val="002B545D"/>
    <w:rsid w:val="002D3D11"/>
    <w:rsid w:val="002E3384"/>
    <w:rsid w:val="002F491E"/>
    <w:rsid w:val="00307B5B"/>
    <w:rsid w:val="00313850"/>
    <w:rsid w:val="00326763"/>
    <w:rsid w:val="00327AA2"/>
    <w:rsid w:val="00386A3A"/>
    <w:rsid w:val="00391EDF"/>
    <w:rsid w:val="003939D7"/>
    <w:rsid w:val="00396DD2"/>
    <w:rsid w:val="003A3225"/>
    <w:rsid w:val="003C1A21"/>
    <w:rsid w:val="003C213A"/>
    <w:rsid w:val="003C30D0"/>
    <w:rsid w:val="003E621F"/>
    <w:rsid w:val="00405171"/>
    <w:rsid w:val="0041694E"/>
    <w:rsid w:val="004212FE"/>
    <w:rsid w:val="00447546"/>
    <w:rsid w:val="00460EC9"/>
    <w:rsid w:val="00481699"/>
    <w:rsid w:val="004914A0"/>
    <w:rsid w:val="0049313C"/>
    <w:rsid w:val="004A008B"/>
    <w:rsid w:val="004A16FB"/>
    <w:rsid w:val="004D6EE3"/>
    <w:rsid w:val="004F7BF1"/>
    <w:rsid w:val="0050267B"/>
    <w:rsid w:val="005123CA"/>
    <w:rsid w:val="005372CC"/>
    <w:rsid w:val="00544864"/>
    <w:rsid w:val="00552F2E"/>
    <w:rsid w:val="005901AD"/>
    <w:rsid w:val="00590B13"/>
    <w:rsid w:val="00590C34"/>
    <w:rsid w:val="00595C81"/>
    <w:rsid w:val="005A0FC4"/>
    <w:rsid w:val="005C3399"/>
    <w:rsid w:val="005E6A1A"/>
    <w:rsid w:val="00617D92"/>
    <w:rsid w:val="00661034"/>
    <w:rsid w:val="00663062"/>
    <w:rsid w:val="0069210E"/>
    <w:rsid w:val="00753BE3"/>
    <w:rsid w:val="007579C0"/>
    <w:rsid w:val="00762E70"/>
    <w:rsid w:val="0077711D"/>
    <w:rsid w:val="007839B3"/>
    <w:rsid w:val="00793816"/>
    <w:rsid w:val="007B2919"/>
    <w:rsid w:val="007E4B75"/>
    <w:rsid w:val="008865C0"/>
    <w:rsid w:val="008A08AA"/>
    <w:rsid w:val="008B3F47"/>
    <w:rsid w:val="008C2F74"/>
    <w:rsid w:val="008C436A"/>
    <w:rsid w:val="008D13F6"/>
    <w:rsid w:val="008E0CB5"/>
    <w:rsid w:val="008E19FF"/>
    <w:rsid w:val="008F4D39"/>
    <w:rsid w:val="00916683"/>
    <w:rsid w:val="009467C2"/>
    <w:rsid w:val="009468BC"/>
    <w:rsid w:val="00982DED"/>
    <w:rsid w:val="009855A2"/>
    <w:rsid w:val="00986FAD"/>
    <w:rsid w:val="00987757"/>
    <w:rsid w:val="009D4724"/>
    <w:rsid w:val="009E1FC1"/>
    <w:rsid w:val="009F0FF3"/>
    <w:rsid w:val="009F4BCB"/>
    <w:rsid w:val="00A07F17"/>
    <w:rsid w:val="00A45A44"/>
    <w:rsid w:val="00A5605D"/>
    <w:rsid w:val="00A76570"/>
    <w:rsid w:val="00AA6C2F"/>
    <w:rsid w:val="00AA71AF"/>
    <w:rsid w:val="00AB0438"/>
    <w:rsid w:val="00AD14B7"/>
    <w:rsid w:val="00AD3152"/>
    <w:rsid w:val="00AF2AC8"/>
    <w:rsid w:val="00B25A94"/>
    <w:rsid w:val="00B46E03"/>
    <w:rsid w:val="00B56B01"/>
    <w:rsid w:val="00B56E88"/>
    <w:rsid w:val="00B63F3A"/>
    <w:rsid w:val="00B91702"/>
    <w:rsid w:val="00C24318"/>
    <w:rsid w:val="00C37642"/>
    <w:rsid w:val="00C52CB2"/>
    <w:rsid w:val="00C863E5"/>
    <w:rsid w:val="00CD1CFB"/>
    <w:rsid w:val="00CD49FA"/>
    <w:rsid w:val="00CE6D34"/>
    <w:rsid w:val="00D237F0"/>
    <w:rsid w:val="00D25238"/>
    <w:rsid w:val="00D51CE9"/>
    <w:rsid w:val="00D54A09"/>
    <w:rsid w:val="00D55278"/>
    <w:rsid w:val="00D61952"/>
    <w:rsid w:val="00D67A12"/>
    <w:rsid w:val="00DC5751"/>
    <w:rsid w:val="00DC6698"/>
    <w:rsid w:val="00DD075B"/>
    <w:rsid w:val="00DD77CE"/>
    <w:rsid w:val="00DF2E5C"/>
    <w:rsid w:val="00DF5CA7"/>
    <w:rsid w:val="00E12677"/>
    <w:rsid w:val="00E53AB1"/>
    <w:rsid w:val="00E55F62"/>
    <w:rsid w:val="00E941E1"/>
    <w:rsid w:val="00EB269F"/>
    <w:rsid w:val="00EC39E5"/>
    <w:rsid w:val="00EE77AD"/>
    <w:rsid w:val="00EF7D87"/>
    <w:rsid w:val="00F13B07"/>
    <w:rsid w:val="00F2353A"/>
    <w:rsid w:val="00F50739"/>
    <w:rsid w:val="00F57C7F"/>
    <w:rsid w:val="00F926E6"/>
    <w:rsid w:val="00F96CD5"/>
    <w:rsid w:val="00FB62E8"/>
    <w:rsid w:val="00FC1AC2"/>
    <w:rsid w:val="00FC6A38"/>
    <w:rsid w:val="00FF0389"/>
    <w:rsid w:val="3EFB6EE5"/>
    <w:rsid w:val="6074156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iPriority w:val="99"/>
    <w:rPr>
      <w:kern w:val="0"/>
      <w:sz w:val="18"/>
      <w:szCs w:val="18"/>
    </w:rPr>
  </w:style>
  <w:style w:type="paragraph" w:styleId="3">
    <w:name w:val="footer"/>
    <w:basedOn w:val="1"/>
    <w:link w:val="9"/>
    <w:uiPriority w:val="99"/>
    <w:pPr>
      <w:tabs>
        <w:tab w:val="center" w:pos="4153"/>
        <w:tab w:val="right" w:pos="8306"/>
      </w:tabs>
      <w:snapToGrid w:val="0"/>
      <w:jc w:val="left"/>
    </w:pPr>
    <w:rPr>
      <w:kern w:val="0"/>
      <w:sz w:val="18"/>
      <w:szCs w:val="18"/>
    </w:rPr>
  </w:style>
  <w:style w:type="paragraph" w:styleId="4">
    <w:name w:val="header"/>
    <w:basedOn w:val="1"/>
    <w:link w:val="8"/>
    <w:uiPriority w:val="99"/>
    <w:pPr>
      <w:pBdr>
        <w:bottom w:val="single" w:color="auto" w:sz="6" w:space="1"/>
      </w:pBdr>
      <w:tabs>
        <w:tab w:val="center" w:pos="4153"/>
        <w:tab w:val="right" w:pos="8306"/>
      </w:tabs>
      <w:snapToGrid w:val="0"/>
      <w:jc w:val="center"/>
    </w:pPr>
    <w:rPr>
      <w:kern w:val="0"/>
      <w:sz w:val="18"/>
      <w:szCs w:val="18"/>
    </w:rPr>
  </w:style>
  <w:style w:type="character" w:styleId="7">
    <w:name w:val="page number"/>
    <w:basedOn w:val="6"/>
    <w:uiPriority w:val="99"/>
  </w:style>
  <w:style w:type="character" w:customStyle="1" w:styleId="8">
    <w:name w:val="页眉 Char"/>
    <w:link w:val="4"/>
    <w:locked/>
    <w:uiPriority w:val="99"/>
    <w:rPr>
      <w:rFonts w:eastAsia="宋体"/>
      <w:sz w:val="18"/>
      <w:szCs w:val="18"/>
    </w:rPr>
  </w:style>
  <w:style w:type="character" w:customStyle="1" w:styleId="9">
    <w:name w:val="页脚 Char"/>
    <w:basedOn w:val="6"/>
    <w:link w:val="3"/>
    <w:locked/>
    <w:uiPriority w:val="99"/>
    <w:rPr>
      <w:rFonts w:ascii="Calibri" w:hAnsi="Calibri" w:eastAsia="宋体" w:cs="Calibri"/>
      <w:sz w:val="18"/>
      <w:szCs w:val="18"/>
    </w:rPr>
  </w:style>
  <w:style w:type="character" w:customStyle="1" w:styleId="10">
    <w:name w:val="Header Char1"/>
    <w:basedOn w:val="6"/>
    <w:semiHidden/>
    <w:locked/>
    <w:uiPriority w:val="99"/>
    <w:rPr>
      <w:sz w:val="18"/>
      <w:szCs w:val="18"/>
    </w:rPr>
  </w:style>
  <w:style w:type="character" w:customStyle="1" w:styleId="11">
    <w:name w:val="页眉 Char1"/>
    <w:semiHidden/>
    <w:uiPriority w:val="99"/>
    <w:rPr>
      <w:rFonts w:ascii="Calibri" w:hAnsi="Calibri" w:eastAsia="宋体" w:cs="Calibri"/>
      <w:sz w:val="18"/>
      <w:szCs w:val="18"/>
    </w:rPr>
  </w:style>
  <w:style w:type="character" w:customStyle="1" w:styleId="12">
    <w:name w:val="批注框文本 Char"/>
    <w:basedOn w:val="6"/>
    <w:link w:val="2"/>
    <w:semiHidden/>
    <w:locked/>
    <w:uiPriority w:val="99"/>
    <w:rPr>
      <w:rFonts w:ascii="Calibri" w:hAnsi="Calibri" w:eastAsia="宋体" w:cs="Calibri"/>
      <w:sz w:val="18"/>
      <w:szCs w:val="18"/>
    </w:rPr>
  </w:style>
  <w:style w:type="paragraph" w:customStyle="1" w:styleId="13">
    <w:name w:val="Default"/>
    <w:uiPriority w:val="99"/>
    <w:pPr>
      <w:widowControl w:val="0"/>
      <w:autoSpaceDE w:val="0"/>
      <w:autoSpaceDN w:val="0"/>
      <w:adjustRightInd w:val="0"/>
    </w:pPr>
    <w:rPr>
      <w:rFonts w:ascii="宋体" w:hAnsi="Calibri"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个人用户</Company>
  <Pages>9</Pages>
  <Words>2219</Words>
  <Characters>2629</Characters>
  <Lines>22</Lines>
  <Paragraphs>6</Paragraphs>
  <TotalTime>7</TotalTime>
  <ScaleCrop>false</ScaleCrop>
  <LinksUpToDate>false</LinksUpToDate>
  <CharactersWithSpaces>2750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2022-12-29T07:58:00Z</dcterms:created>
  <dc:creator>微软中国</dc:creator>
  <cp:lastModifiedBy>微信用户</cp:lastModifiedBy>
  <cp:lastPrinted>2020-12-17T03:00:00Z</cp:lastPrinted>
  <dcterms:modified xsi:type="dcterms:W3CDTF">2022-12-30T07:25:59Z</dcterms:modified>
  <dc:title>办公用品合格供应商</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FACAFCF162DF4213A2E26965C60AF9F6</vt:lpwstr>
  </property>
</Properties>
</file>